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D817.008889 vom 21. Juni 2017</w:t>
      </w:r>
    </w:p>
    <w:p>
      <w:r>
        <w:t>VD Tribunal cantonal, 2017-06-21, FR</w:t>
      </w:r>
    </w:p>
    <w:p>
      <w:r>
        <w:rPr>
          <w:b/>
        </w:rPr>
        <w:t xml:space="preserve">Quelle: </w:t>
      </w:r>
      <w:r>
        <w:t>https://mcp.opencaselaw.ch/entscheid/vd_gerichte_D817.008889</w:t>
      </w:r>
    </w:p>
    <w:p>
      <w:r>
        <w:t>FR: VD_GERICHTE D817.008889 du 21 juin 2017</w:t>
      </w:r>
    </w:p>
    <w:p>
      <w:r>
        <w:t>IT: VD_GERICHTE D817.008889 del 21 giugno 2017</w:t>
      </w:r>
    </w:p>
    <w:p>
      <w:pPr>
        <w:pStyle w:val="Heading2"/>
      </w:pPr>
      <w:r>
        <w:t>Erwägungen</w:t>
      </w:r>
    </w:p>
    <w:p>
      <w:r>
        <w:rPr>
          <w:b/>
        </w:rPr>
        <w:t>E. 1.1</w:t>
      </w:r>
    </w:p>
    <w:p>
      <w:r>
        <w:t>Le recours est dirigé contre une décision de l'autorité de protection de l'adulte ordonnant le placement provisoire à des fins d'assistance de Z.________.</w:t>
      </w:r>
    </w:p>
    <w:p>
      <w:r>
        <w:rPr>
          <w:b/>
        </w:rPr>
        <w:t>E. 1.2</w:t>
      </w:r>
    </w:p>
    <w:p>
      <w:r>
        <w:t>Contre une telle décision, le recours de l'art. 450 CC est ouvert à la Chambre des curatelles (art. 8 LVPAE et 76 al. 2 LOJV [loi</w:t>
      </w:r>
    </w:p>
    <w:p>
      <w:r>
        <w:t>- 7 -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1.3</w:t>
      </w:r>
    </w:p>
    <w:p>
      <w:r>
        <w:t>Interjeté en temps utile par l’intéressé, le présent recours est recevable. Par courrier du 15 juin 2017, la justice de paix a renoncé à se déterminer et s'est référée au contenu de sa décision.</w:t>
      </w:r>
    </w:p>
    <w:p>
      <w:r>
        <w:rPr>
          <w:b/>
        </w:rPr>
        <w:t>E. 2.1</w:t>
      </w:r>
    </w:p>
    <w:p>
      <w:r>
        <w:t>La Chambre des curatelles, qui n’est pas tenue par les moyens et les conclusions des parties, examine d’office si la décision répond aux règles formelles imposées par la loi.</w:t>
      </w:r>
    </w:p>
    <w:p>
      <w:r>
        <w:t>- 8 -</w:t>
      </w:r>
    </w:p>
    <w:p>
      <w:r>
        <w:rPr>
          <w:b/>
        </w:rPr>
        <w:t>E. 2.2</w:t>
      </w:r>
    </w:p>
    <w:p>
      <w:r>
        <w:t>La procédure devant l’autorité de protection est régie par les art. 443 ss CC. Aux termes de l’art. 447 al. 1 CC, la personne concernée doit être entendue personnellement, à moins que l’audition personnelle ne paraisse disproportionnée. En l’espèce, le recourant, dûment cité à comparaître à l’audience de la justice de paix appointée au 1er juin 2017 n’a pas été entendu par l’autorité de protection pour des raisons médicales. La Chambre des curatelles disposant d’un plein pouvoir d’examen en fait et en droit (cf. 450a CC), un éventuel vice a été réparé dans le cadre de la présente procédure. Il y a dès lors lieu de considérer que le droit d’être entendu du recourant a été respecté.</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ATF 140 III 105 consid. 2.4). Elle doit indiquer sur la base de quels éléments de fait le tribunal a retenu l'existence d'un état de faiblesse ("Schwächezustand")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 ci-après : Message], FF 2006, pp. 6635 ss., spéc. p. 6719 ; ATF 139 III 257 consid. 4.3 in fine). Les experts doivent disposer des connaissances requises en psychiatrie et psychothérapie, mais il n’est pas nécessaire qu’ils soient médecins spécialistes dans ces disciplines (Droit de protection de l'adulte, Guide pratique COPMA 2012, n. 12.21, p. 286). L’expert doit être indépendant et ne pas s’être déjà prononcé sur la maladie de l'intéressé dans une même procédure (cf. sous l’ancien</w:t>
      </w:r>
    </w:p>
    <w:p>
      <w:r>
        <w:t>- 9 -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w:t>
      </w:r>
    </w:p>
    <w:p>
      <w:r>
        <w:rPr>
          <w:b/>
        </w:rPr>
        <w:t>E. 2.3.2</w:t>
      </w:r>
    </w:p>
    <w:p>
      <w:r>
        <w:t>En l’espèce, l’autorité de protection, qui dispose d’un large pouvoir d’appréciation (art. 4 CC), a ordonné le placement à des fins d’assistance provisoire du recourant. Cette décision est fondée sur un rapport d’expertise du 12 mai 2017 du Dr H.________, psychiatre psychothérapeute FMH, dont l’avis, d’autant qu’il s’agit de mesures provisionnelles, est suffisant pour le prononcé d’un placement à des fins d’assistance. Cet avis est du reste corroboré par celui du Dr T.________, Chef de clinique à la Fondation de Nant, qui a signalé le cas de Z.________ à l'autorité de protection.</w:t>
      </w:r>
    </w:p>
    <w:p>
      <w:r>
        <w:rPr>
          <w:b/>
        </w:rPr>
        <w:t>E. 3</w:t>
      </w:r>
    </w:p>
    <w:p>
      <w:r>
        <w:t>octobre 2014/59).</w:t>
      </w:r>
    </w:p>
    <w:p>
      <w:r>
        <w:rPr>
          <w:b/>
        </w:rPr>
        <w:t>E. 3.1</w:t>
      </w:r>
    </w:p>
    <w:p>
      <w:r>
        <w:t>Le recourant conteste son placement provisoire à des fins d'assistance faisant valoir qu'il s'était sevré seul.</w:t>
      </w:r>
    </w:p>
    <w:p>
      <w:r>
        <w:rPr>
          <w:b/>
        </w:rPr>
        <w:t>E. 3.2.1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w:t>
      </w:r>
    </w:p>
    <w:p>
      <w:r>
        <w:t>- 10 -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FF 2006, p. 6676 ad art. 390 CC). S’agissant de la déficience mentale, il faut comprendre les déficiences de l’intelligence, congénitales ou acquises, de degrés divers (Message, FF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w:t>
      </w:r>
    </w:p>
    <w:p>
      <w:r>
        <w:t>- 11 - constitue l’une des conditions légales au placement. Tel peut notamment être le cas lorsque l’intéressé n’a pas conscience de sa maladie et de son besoin de placement ou que son bien-être nécessite un traitement stationnaire, qui ne peut être couronné de succès que s’il est assuré sans interruption (TF 5A_634/2016 du 21 septembre 2016, consid. 2.3 ; ATF 140 III 101 consid. 6.2.3 et les références). Afin d’éviter que le placement à des fins d’assistance ne se prolonge trop longtemps, la loi pose le principe que la personne concernée doit être libérée d’office dès que les conditions du placement ne sont plus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 ; Meier, Droit de la protection de l’adulte, 2016, n. 2079 pp. 603-604 et les réf. cit.). La notion d'institution doit être interprétée de manière large (Geiser/Etzensberger, Basler Kommentar, Erwachsenenschutz, n. 35 ad art. 426 CC, p. 2435 ; Meier, op. cit., n. 1202, p. 583 ; Guide pratique COPMA, n. 10.10, p. 246)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1er avril 2014 consid. 2.3.1 et les références citées ; Meier, op. cit., n. 1203, p. 584 ;).</w:t>
      </w:r>
    </w:p>
    <w:p>
      <w:r>
        <w:t>- 12 -</w:t>
      </w:r>
    </w:p>
    <w:p>
      <w:r>
        <w:rPr>
          <w:b/>
        </w:rPr>
        <w:t>E. 3.2.2</w:t>
      </w:r>
    </w:p>
    <w:p>
      <w:r>
        <w:t>S'agissant en particulier d'une dépendance à l'alcool, il est aujourd'hui admis qu'elle relève d'un trouble psychique. Un placement pourra être envisagé dans une perspective de soins et de sevrage, mais ne pourra en revanche pas être ordonné comme une protection contre l'objet de la dépendance à court terme (ATF 134 III 293). Dans un arrêt du 16 novembre 2012, le Tribunal fédéral a d'ailleurs admis le placement d'un alcoolique chronique en vue d'une préparation progressive à l'abstinence (TF 5A_796/2012 consid. 2). La Chambre des curatelles a quant à elle confirmé des placements prononcés à l'encontre de personnes dépendantes, au motif que toute alcoolisation supplémentaire pouvait être fatale à l'intéressé en raison des atteintes déjà importantes des organes vitaux, notamment du foie (CCUR 2 août 2016/165). Le principe de subsidiarité impose toutefois qu'il soit renoncé au placement lorsque la problématique addictive peut être stabilisée autrement qu'en institution et que l'assistance personnelle peut être fournie d'une autre manière (CCUR</w:t>
      </w:r>
    </w:p>
    <w:p>
      <w:r>
        <w:rPr>
          <w:b/>
        </w:rPr>
        <w:t>E. 3.2.3</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w:t>
      </w:r>
    </w:p>
    <w:p>
      <w:r>
        <w:rPr>
          <w:b/>
        </w:rPr>
        <w:t>E. 3.3</w:t>
      </w:r>
    </w:p>
    <w:p>
      <w:r>
        <w:t>En l'espèce, Z.________ souffre d'une dépendance à l'alcool grave compliquée d'une atteinte neurologique sous la forme d'une polyneuropathie des membres inférieurs qui engendrent des troubles de l'équilibre et de la marche aggravés en période d'abus. Il a en outre eu plusieurs crises d'épilepsie ensuite du sevrage qu'il a entamé seul et a séjourné à plusieurs reprises à l'hôpital. Selon les pièces au dossier et les déclarations des divers intervenants, livré à lui-même, Z.________ ne tient pas son ménage et se nourrit mal, alors qu'il est pourtant encadré par le CMS, une infirmière et une aide au ménage. Son problème d'équilibre pourrait en outre le faire chuter gravement, notamment en cas de consommation excessive. Un retour immédiat de Z.________ à son domicile</w:t>
      </w:r>
    </w:p>
    <w:p>
      <w:r>
        <w:t>- 13 - ne paraît en l'état pas envisageable au vu du danger potentiel que cela représente pour lui. Comme l'a préconisé l'expert, il est important que Z.________ puisse bénéficier dans un premier temps d'un sevrage en milieu hospitalier. Son placement provisoire à des fins d'assistance paraît être actuellement la seule solution envisageable pour lui apporter l'aide et le traitement dont il a besoin, car toute alcoolisation supplémentaire pourrait en effet lui être fatale. En revanche, la Chambre estime que Z.________ semble aujourd'hui avoir pris conscience de sa problématique et des maladies dont il souffre en lien avec sa consommation excessive. Cette prise de conscience permettrait d'envisager la mise en place d'un traitement ambulatoire et offrirait la possibilité à la personne concernée de pouvoir réintégrer son logement, d'autant plus que les problèmes liés au délabrement de son domicile paraissent réglés. Afin de privilégier cette solution, il y aurait lieu que l'autorité de protection prenne contact avec les médecins psychiatres autorisés par le Département de la santé et l’action sociale habilités à prononcer des mesures ambulatoires, afin d'examiner l'opportunité d'une telle mesure. Le but d'une cette démarche est d'éviter que Z.________ continue les allers-retours entre son domicile et les milieux hospitaliers, et qu'une solution pérenne puisse être mise en place. L'audience fixée par la justice de paix le 29 juin 2017 en vue de la clôture de l'enquête en placement à des fins d'assistance et en modification de la mesure de curatelle en faveur de Z.________ semble donc en l'état prématurée.</w:t>
      </w:r>
    </w:p>
    <w:p>
      <w:r>
        <w:rPr>
          <w:b/>
        </w:rPr>
        <w:t>E. 4</w:t>
      </w:r>
    </w:p>
    <w:p>
      <w:r>
        <w:t>En conclusion, le recours doit être rejeté et l’ordonnance entreprise confirmée. Le présent arrêt peut être rendu sans frais judiciaires (art. 74a al. 4 TFJC [tarif du 28 septembre 2010 des frais judiciaires civils ; RSV 270.11.5]).</w:t>
      </w:r>
    </w:p>
    <w:p>
      <w:r>
        <w:t>- 14 - Par ces motifs, la Chambre des curatelles du Tribunal cantonal, statuant à huis clos, prononce : I. Le recours est rejeté. II. La décision est confirmée. III. L'arrêt est rendu sans frais judiciaires. IV. L'arrêt est exécutoire. La présidente : La greffière : Du L'arrêt qui précède, dont la rédaction a été approuvée à huis clos, est notifié à : - M. Z.________, - Mme W.________, Office des curatelles et tutelles professionnelles, - Fondation [...], et communiqué à : - Mme la juge de paix du district d'Aigle, par l'envoi de photocopies. Le présent arrêt peut faire l'objet d'un recours en matière civile devant le Tribunal fédéral au sens des art. 72 ss LTF (loi du 17 juin</w:t>
      </w:r>
    </w:p>
    <w:p>
      <w:r>
        <w:t>- 15 - 2005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