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D517.016836 vom 15. Juni 2017</w:t>
      </w:r>
    </w:p>
    <w:p>
      <w:r>
        <w:t>VD Tribunal cantonal, 2017-06-15, FR</w:t>
      </w:r>
    </w:p>
    <w:p>
      <w:r>
        <w:rPr>
          <w:b/>
        </w:rPr>
        <w:t xml:space="preserve">Quelle: </w:t>
      </w:r>
      <w:r>
        <w:t>https://mcp.opencaselaw.ch/entscheid/vd_gerichte_D517.016836</w:t>
      </w:r>
    </w:p>
    <w:p>
      <w:r>
        <w:t>FR: VD_GERICHTE D517.016836 du 15 juin 2017</w:t>
      </w:r>
    </w:p>
    <w:p>
      <w:r>
        <w:t>IT: VD_GERICHTE D517.016836 del 15 giugno 2017</w:t>
      </w:r>
    </w:p>
    <w:p>
      <w:pPr>
        <w:pStyle w:val="Heading2"/>
      </w:pPr>
      <w:r>
        <w:t>Erwägungen</w:t>
      </w:r>
    </w:p>
    <w:p>
      <w:r>
        <w:rPr>
          <w:b/>
        </w:rPr>
        <w:t>E. 1</w:t>
      </w:r>
    </w:p>
    <w:p>
      <w:r>
        <w:t>Le 19 avril 2017, la Dresse R.________, médecin adjointe au service des urgences de l'Hôpital de Riviera-Chablais, a ordonné le placement à des fins d’assistance de G.________ dans l'Unité hospitalière de psychiatrie et psychothérapie de la personne âgée de la Fondation de Nant afin que la personne concernée, qui était connue pour souffrir d'une démence mixte, soit mise à l'abri d'un risque auto-agressif immédiat. Dans une lettre reçue par la juge de paix le 20 avril 2017, la Dresse T.________, médecin cheffe à la Fondation [...], à [...], a exposé que G.________ avait été transféré dans le service de réadaptation de cette fondation pour la suite de sa prise en charge. Elle a expliqué que la personne concernée présentait, sur le plan cognitif, des troubles pouvant être attribués à une démence avancée mixte, vasculaire et dégénérative, et, sur le plan psychique, une personnalité avec des traits narcissiques. Toutefois, G.________ niait toutes difficultés et refusait systématiquement les aides proposées, y compris celle du centre médico-social. Or, la personne concernée ne payait plus ses factures et les problèmes s'accumulaient. Selon la Dresse T.________, la capacité de discernement de G.________ était altérée ; la personne concernée sous-estimait clairement ses difficultés.</w:t>
      </w:r>
    </w:p>
    <w:p>
      <w:r>
        <w:t>- 4 -</w:t>
      </w:r>
    </w:p>
    <w:p>
      <w:r>
        <w:rPr>
          <w:b/>
        </w:rPr>
        <w:t>E. 2</w:t>
      </w:r>
    </w:p>
    <w:p>
      <w:r>
        <w:t>Le 3 mai 2017, interpellé par la juge de paix, le Dr D.________, chef de clinique à l'Institut de Psychiatrie légale du Département de psychiatrie du CHUV, à Prilly, s'est déterminé sur l'état de santé de G.________. Dans son rapport, ce médecin a tout d'abord rappelé que la personne concernée avait été hospitalisée d'urgence à Montreux, le</w:t>
      </w:r>
    </w:p>
    <w:p>
      <w:r>
        <w:rPr>
          <w:b/>
        </w:rPr>
        <w:t>E. 6</w:t>
      </w:r>
    </w:p>
    <w:p>
      <w:r>
        <w:t>En conclusion, le recours est rejeté, dans la mesure où il est recevable et l'ordonnance confirmée. Le présent arrêt est rendu sans frais judiciaires de deuxième instance (art. 74a al. 4 TFJC [tarif du 28 septembre 2010 des frais judiciaires civils ; RSV 270.11.5). Par ces motifs, la Chambre des curatelles du Tribunal cantonal, statuant à huis clos, prononce : I. Le recours est rejeté dans la mesure où il est recevable. II. L'ordonnance est confirmée. III. L'arrêt est rendu sans frais judiciaires de deuxième instance.</w:t>
      </w:r>
    </w:p>
    <w:p>
      <w:r>
        <w:t>- 17 - IV. L'arrêt est exécutoire. La présidente : La greffière : Du L'arrêt qui précède, dont la rédaction a été approuvée à huis clos, est notifié à : - G.________, - B.________, Office des curatelles et tutelles professionnelles, - Fondation de Nant, Direction et Secrétariat médical, - Fondation [...], à l'attention de la Dresse T.________, et communiqué à : -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