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D514.020874 vom 28. August 2014</w:t>
      </w:r>
    </w:p>
    <w:p>
      <w:r>
        <w:t>VD Tribunal cantonal, 2014-08-28, FR</w:t>
      </w:r>
    </w:p>
    <w:p>
      <w:r>
        <w:rPr>
          <w:b/>
        </w:rPr>
        <w:t xml:space="preserve">Quelle: </w:t>
      </w:r>
      <w:r>
        <w:t>https://mcp.opencaselaw.ch/entscheid/vd_gerichte_D514.020874</w:t>
      </w:r>
    </w:p>
    <w:p>
      <w:r>
        <w:t>FR: VD_GERICHTE D514.020874 du 28 août 2014</w:t>
      </w:r>
    </w:p>
    <w:p>
      <w:r>
        <w:t>IT: VD_GERICHTE D514.020874 del 28 agosto 2014</w:t>
      </w:r>
    </w:p>
    <w:p>
      <w:pPr>
        <w:pStyle w:val="Heading2"/>
      </w:pPr>
      <w:r>
        <w:t>Erwägungen</w:t>
      </w:r>
    </w:p>
    <w:p>
      <w:r>
        <w:rPr>
          <w:b/>
        </w:rPr>
        <w:t>E. 1</w:t>
      </w:r>
    </w:p>
    <w:p>
      <w:r>
        <w:t>Le recours est dirigé contre une ordonnance de mesures provisionnelles de l’autorité de protection de l’adulte confirmant le placement à des fins d'assistance provisoire de G.________ en application des art. 426 et 445 CC. a) Contre une telle décision, le recours de l'art. 450 CC est ouvert à la Chambre des curatelles (art. 8 LVPAE [loi du 29 mai 2012</w:t>
      </w:r>
    </w:p>
    <w:p>
      <w:r>
        <w:t>- 8 - d'application du droit fédéral de la protection de l'adulte et de l'enfant, RSV 211.255] et 76 al. 2 LOJV [loi d'organisation judiciaire du 12 décembre 1979, RSV 173.01]),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interjeté par écrit, mais il n'a pas besoin d'être motivé (art. 450 al. 3 et 450e al. 1 CC). Il suffit que le recourant manifeste par écrit son désaccord avec la mesure prise (Droit de la protection de l'adulte, Guide pratique COPMA, 2012, n. 12.18, p. 285 ; Meier/Lukic, Introduction au nouveau droit de la protection de l'adulte, 2011, n. 738, p. 341). Conformément à l'art. 450d CC, la Chambre des curatelles donne à la justice de paix (art. 4 al. 1 LVPAE) l'occasion de prendre position (al. 1), cette autorité pouvant, au lieu de prendre position, reconsidérer sa décision (al. 2). L’art. 446 al. 1 CC prévoit que l'autorité de protection établit les faits d'office. Compte tenu du renvoi de l’art. 450f CC aux règles du Code de procédure civile du 19 décembre 2008 (ci-après : CPC ; RS 272), l’art. 229 al. 3 CPC est applicable devant cette autorité, de sorte que les faits et moyens de preuve nouveaux sont admis jusqu’aux délibérations. Cela vaut aussi en deuxième instance (Steck, Basler Kommentar, Erwachsenenschutz, 2012, n. 7 ad art. 450a CC, p. 644, et les auteurs cités). En matière de protection de l'adulte et de l'enfant, la maxime inquisitoire illimitée est applicable, de sorte que les restrictions posées par l'art. 317 CPC pour l'introduction de faits ou moyens de preuve nouveaux sont inapplicables (cf. JT 2011 III 43 ; CCUR 28 février 2013/56). b) Interjeté en temps utile par l’intéressé lui-même, le présent recours est recevable. Interpellée conformément à l’art. 450d CC, l’autorité de protection s’est référée à son ordonnance.</w:t>
      </w:r>
    </w:p>
    <w:p>
      <w:r>
        <w:t>- 9 -</w:t>
      </w:r>
    </w:p>
    <w:p>
      <w:r>
        <w:rPr>
          <w:b/>
        </w:rPr>
        <w:t>E. 2</w:t>
      </w:r>
    </w:p>
    <w:p>
      <w:r>
        <w:t>a) La Chambre des curatelles, qui n’est pas tenue par les moyens et les conclusions des parties, examine d’office si la décision n’est pas affectée de vices d’ordre formel. b/aa) En cas de troubles psychiques, la décision relative à un placement à des fins d’assistance doit être prise sur la base d’un rapport d’expertise (art. 450e al. 3 CC). Si cette exigence est émise dans le sous- chapitre II intitulé « Devant l'instance judiciaire de recours », il faut considérer qu’elle ne vaut qu'à l'égard de la première autorité judiciaire compétente, à savoir l'autorité de protection elle-même (JT 2013 III 38). En effet, si l’autorité de protection a déjà demandé une expertise indépendante, l’instance judiciaire de recours peut se baser sur celle-ci (Message du Conseil fédéral du 28 juin 2006 à l’appui de la révision du droit de la protection de l’adulte, FF 2006 p. 6719 ; ATF 139 III 257 c. 4.3 in fine). Les experts doivent disposer des connaissances requises en psychiatrie et psychothérapie, mais il n'est pas nécessaire qu'il soient médecins spécialistes dans ces disciplines (Guide pratique COPMA, n. 12.21, p. 286 ; Geiser, Basler Kommentar, op. cit., n. 18 ad art. 450e CC, p. 667). L’expert doit être indépendant et ne pas s’être déjà prononcé sur la maladie de l'intéressé dans une même procédure (cf. Guillod, CommFam, Protection de l’adulte, Berne 2013, n. 40 ad art. 439 CC, p. 789 ; cf. sous l’ancien droit ATF 137 III 289 c. 4.4 ; ATF 128 III 12 c. 4a, JT 2002 I 474 ; ATF 118 II 249 c. 2a, JT 1995 I 51 ; TF 5A_358/2010 du 8 juin 2010, résumé in Revue de la protection des mineurs et des adultes [RMA] 2010, p. 456), ni être membre de l’instance décisionnelle (Guillod, loc. cit., et les références citées). La loi n’exige pas que le médecin consulté soit étranger à l’établissement de placement. Lorsque l’autorité de protection statue sur une mesure provisoire, elle peut se contenter, dans certaines circonstances, d’entendre l’intéressé seul et se fonder sur un simple rapport médical, même oral (JT 2005 III 51 c. 2c).</w:t>
      </w:r>
    </w:p>
    <w:p>
      <w:r>
        <w:t>- 10 - bb) En l’espèce, l’autorité de protection a confirmé le placement à des fins d’assistance provisoire du recourant en se fondant sur le rapport dressé le 31 juillet 2014 par les Drs Z.________ et X.________, respectivement chef de clinique et médecin assistante auprès du CPNVD. Ce document, établi par des médecins qui ne se sont pas déjà prononcés sur l’état de santé de l’intéressé, est suffisant pour statuer au stade des mesures provisionnelles sur le placement à des fins d’assistance du recourant. Au surplus, postérieurement à la décision entreprise, la Dresse C.________ a déposé, le 18 août 2014, son rapport d’expertise.</w:t>
      </w:r>
    </w:p>
    <w:p>
      <w:r>
        <w:rPr>
          <w:b/>
        </w:rPr>
        <w:t>E. 3</w:t>
      </w:r>
    </w:p>
    <w:p>
      <w:r>
        <w:t>L’art. 450e al. 4 1re phr. CC prévoit que l’instance judiciaire de recours, en règle générale réunie en collège, procède à l’audition de la personne concernée (cf. ATF 139 III 257). La Chambre des curatelles a auditionné le recourant le 28 août 2014, de sorte que le droit d’être entendu de celui-ci a, comme en première instance, été respecté.</w:t>
      </w:r>
    </w:p>
    <w:p>
      <w:r>
        <w:rPr>
          <w:b/>
        </w:rPr>
        <w:t>E. 4</w:t>
      </w:r>
    </w:p>
    <w:p>
      <w:r>
        <w:t>a) Le recourant conteste son placement à des fins d’assistance provisoire. b/aa) L'art. 426 CC prévoit qu'une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notion de troubles psychiques comprend la maladie mentale ainsi que les dépendances, en particulier l'alcoolisme, la toxicomanie et la pharmacodépendance. Cette notion englobe toutes les maladies mentales reconnues en psychiatrie, c'est-à- dire les psychoses et les psychopathies ayant des causes physiques ou</w:t>
      </w:r>
    </w:p>
    <w:p>
      <w:r>
        <w:t>- 11 - non, ainsi que les démences et les dépendances (Meier/Lukic, op. cit., n. 668, p. 303 ; Guide pratique COPMA, n. 10.6, p. 245 ; Guillod, op. cit., n. 35 ad art. 426 CC, p. 678 et les références citées). Cet article reprend la systématique de l'art. 397a aCC et les conditions matérielles du placement sont en substance les mêmes (JT 2013 III 38). Comme sous l'ancien droit, il convient de distinguer la cause du placement de sa condition (Steinauer/Fountoulakis, Droit des personnes physiques et de la protection de l’adulte, Berne 2014, n. 1358, p. 594). La loi exige ainsi la réalisation de trois conditions cumulatives, à savoir une cause de placement (troubles psychiques, respectivement alcoolisme, déficience mentale ou grave état d'abandon), un besoin d'assistance ou de traitement ne pouvant être fourni autrement et l'existence d'une institution appropriée permettant de satisfaire les besoins d'assistance de la personne placée ou de lui apporter le traitement nécessaire (Meier/Lukic, op. cit., n. 666, p. 302). La jurisprudence et la doctrine rendues sous l'empire de l'ancien droit gardent toute leur pertinence. Ainsi, le placement à des fins d'assistance ne peut être décidé que si, en raison de l'une des causes mentionnées de manière exhaustive à l'art. 426 CC, l'intéressé a besoin d'une assistance personnelle, c'est-à-dire présente un état qui exige qu'une aide lui soit fournie, souvent sous la forme d’un traitement médical, et qu'une protection au sens étroit lui soit assurée (ATF 134 III 289, JT 2009 I 156 ; Steinauer/Fountoulakis, op. cit., n. 1365, p. 596).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(Steinauer/Fountoulakis, op. cit., n. 1366, p. 596 ; FF 1977 III, pp. 28-29 ; JT 2005 III 51 c. 3a). Il s'agit là de l'application du principe de proportionnalité, qui exige que les actes étatiques soient propres à atteindre le but visé, justifié par un intérêt public prépondérant, et qu'ils soient à la fois nécessaires et raisonnables pour les personnes concernées. La mesure doit être considérée comme une ultima ratio, toutes les</w:t>
      </w:r>
    </w:p>
    <w:p>
      <w:r>
        <w:t>- 12 - mesures alternatives portant une atteinte moins importante à la situation juridique de l'intéressé devant être examinées (Meier/Lukic, op. cit., n. 673, p. 306 ; Guide pratique COPMA, n. 10.7, pp. 245-246). Une mesure restrictive est notamment disproportionnée si une mesure plus douce est à même de produire le résultat escompté. L'atteinte, dans ses aspects matériel, spatial et temporel, ne doit pas être plus rigoureuse que nécessaire (TF 5A_564/2008 du 1er octobre 2008 c. 3). Le placement à des fins d’assistance est destiné à protéger la personne, si nécessaire contre elle-même, et à lui fournir l’aide et les soins dont elle a besoin, le but étant de faire en sorte que l’intéressé puisse retrouver son autonomie. Indirectement, cette mesure permet aussi de soulager la charge que la personne peut représenter pour son entourage ; ce n’est cependant pas son objectif premier, mais un effet corollaire de son institution (Meier/Lukic, op. cit., n. 661, p. 300). bb) Selon l’art. 445 al. 1 CC, l’autorité de protection de l’adulte prend les mesures provisionnelles nécessaires pendant la durée de la procédure et peut notamment ordonner une mesure de protection de l’adulte à titre provisoire. S’agissant d’une mesure provisoire, il suffit que la cause et la condition soient réalisées à première vue (JT 2005 III 51). c) En l’espèce, selon les médecins du CPNVD, le recourant est hospitalisé dans cet établissement depuis le 13 juin 2014, pour une mise à l’abri d’un risque hétéro-agressif avec troubles du comportement s’inscrivant dans le contexte de troubles cognitifs et d’un état confusionnel aigu, et les investigations partielles réalisées montrent un tableau compatible avec une démence d’origine mixte. Dans son rapport d’expertise, la Dresse C.________ indique que l’intéressé souffre notamment de troubles cognitifs depuis environ huit ans, qui évoluent progressivement, parallèlement à une consommation d’alcool quotidienne depuis plus de dix ans, diagnostiquée comme une utilisation nocive d’alcool pour la santé. Ainsi, il faut considérer, au stade des mesures provisionnelles, que le recourant souffre de troubles psychiques et que l’une des causes de l’art. 426 CC est suffisamment avérée.</w:t>
      </w:r>
    </w:p>
    <w:p>
      <w:r>
        <w:t>- 13 - En outre, l’experte estime que les troubles constatés mettent en danger l’intégrité corporelle du recourant et que celui-ci a actuellement besoin de soins permanents, compte tenu de l’importance de sa maladie, des risques de chutes et de son problème au membre inférieur droit. Le recourant est totalement anosognosique de la gravité de ses troubles cognitifs et ne sait pas gérer ses problèmes physiques. Ce manque de conscience de sa maladie ressort également des déclarations du recourant, qui nie ou minimise sa consommation d’alcool et les difficultés qu’il rencontre. S’il semble actuellement abstinent en raison de son hospitalisation, il ne montre selon l’experte aucune motivation à arrêter de consommer cette substance à la maison. S’il était seul à son domicile, il continuerait très probablement à boire, ce qui entraînerait une augmentation des risques de chute et de crise d’épilepsie aggravant les troubles cognitifs déjà présents. A cela s’ajoute que le recourant se déplace actuellement en chaise roulante et qu’une rééducation est nécessaire, afin qu’il puisse à nouveau marcher. Au vu de ce qui précède, le besoin d’assistance et de traitement est suffisamment établi au stade des mesures provisionnelles. Cette aide ne peut, en l’état, être apportée à l’intéressé autrement que par une mesure de placement à des fins d’assistance. En effet, lorsqu’il était à domicile, le recourant était, pour la gestion de son quotidien, totalement dépendant du soutien de sa voisine, de son épouse, dont il est séparé, et du personnel du CMS. Si, par le passé, l’aide ainsi prodiguée a été jugée suffisante pour un maintien à domicile, celle-ci a désormais atteint ses limites et l’entourage de l’intéressé n’est plus à même de lui apporter le soutien qui lui est dorénavant nécessaire. Au surplus, l’experte considère que le recourant n’est pas en mesure de coopérer de son propre chef à un traitement adéquat, de sorte qu’un suivi ambulatoire apparaît voué à l’échec. Enfin, le CPNVD, établissement au service des personnes nécessitant des soins psychiatriques hospitaliers est, en l’état, approprié à la situation du recourant et permet de satisfaire les besoins essentiels de celui-ci.</w:t>
      </w:r>
    </w:p>
    <w:p>
      <w:r>
        <w:t>- 14 - La décision de placement à des fins d’assistance provisoire prise à l’égard du recourant ne prête en conséquence pas le flanc à la critique et le recours se révèle mal fondé.</w:t>
      </w:r>
    </w:p>
    <w:p>
      <w:r>
        <w:rPr>
          <w:b/>
        </w:rPr>
        <w:t>E. 5</w:t>
      </w:r>
    </w:p>
    <w:p>
      <w:r>
        <w:t>En conclusion, le recours doit être rejeté et l’ordonnance entreprise confirmée. Le présent arrêt peut être rendu sans frais judiciaires (art. 74a al. 4 TFJC [tarif du 28 septembre 2010 des frais judiciaires civils, RSV 270.11.5]). Par ces motifs, la Chambre des curatelles du Tribunal cantonal, statuant à huis clos, prononce : I. Le recours est rejeté. II. La décision est confirmée. III. L’arrêt est rendu sans frais judiciaires. IV. L'arrêt est exécutoire. La présidente : La greffière :</w:t>
      </w:r>
    </w:p>
    <w:p>
      <w:r>
        <w:t>- 15 - Du L'arrêt qui précède, dont la rédaction a été approuvée à huis clos, est notifié à : - M. G.________, et communiqué à : - Justice de paix du district du Jura-Nord vaudois, - Centre de psychiatrie du Nord vaudois,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