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D126.018752 vom 4. Mai 2026</w:t>
      </w:r>
    </w:p>
    <w:p>
      <w:r>
        <w:t>VD Tribunal cantonal, 2026-05-04, FR</w:t>
      </w:r>
    </w:p>
    <w:p>
      <w:r>
        <w:rPr>
          <w:b/>
        </w:rPr>
        <w:t xml:space="preserve">Quelle: </w:t>
      </w:r>
      <w:r>
        <w:t>https://mcp.opencaselaw.ch/entscheid/vd_gerichte_D126.018752</w:t>
      </w:r>
    </w:p>
    <w:p>
      <w:r>
        <w:t>FR: VD_GERICHTE D126.018752 du 4 mai 2026</w:t>
      </w:r>
    </w:p>
    <w:p>
      <w:r>
        <w:t>IT: VD_GERICHTE D126.018752 del 4 maggio 2026</w:t>
      </w:r>
    </w:p>
    <w:p>
      <w:pPr>
        <w:pStyle w:val="Heading2"/>
      </w:pPr>
      <w:r>
        <w:t>Erwägungen</w:t>
      </w:r>
    </w:p>
    <w:p>
      <w:r>
        <w:rPr>
          <w:b/>
        </w:rPr>
        <w:t>E. 1</w:t>
      </w:r>
    </w:p>
    <w:p>
      <w:r>
        <w:t>Par ordonnance de mesures superprovisionnelles rendue le 13 avril 2026, expédiée le même jour pour notification, le Juge de paix du district de Lausanne (ci-après : le juge de paix) a notamment institué une curatelle provisoire de représentation et de gestion au sens des art. 394 al. 1, 395 al. 1 et 445 CC (Code civil suisse du 10 décembre 1907 ; RS 210) en faveur de B.________, née le ***1960 (I), nommé en qualité de curatrice provisoire D.________, responsable de mandats de protection auprès du Service des curatelles et tutelles professionnelles (SCTP) (II), déterminé ses tâches (III), convoqué B.________ et la curatrice provisoire à l’audience du juge de paix du 28 avril 2026, afin d’instruire et de statuer sur l’opportunité d’une mesure de curatelle par voie d’ordonnance de mesures provisionnelles (IV), dit que l’ordonnance était immédiatement exécutoire (VII) et dit que les frais suivaient le sort des frais de la procédure provisionnelle (VIII).</w:t>
      </w:r>
    </w:p>
    <w:p>
      <w:r>
        <w:rPr>
          <w:b/>
        </w:rPr>
        <w:t>E. 2</w:t>
      </w:r>
    </w:p>
    <w:p>
      <w:r>
        <w:t>Par acte daté du 24 avril 2026, posté le 27 avril suivant, B.________ (ci-après : la recourante) a recouru contre cette ordonnance, contestant l’institution d’une curatelle en sa faveur. Le 28 avril 2026, le juge de paix a tenu audience, à laquelle B.________ ne s’est pas présentée. La curatrice provisoire a en revanche été entendue. A l’issue de cette audience, le juge de paix a indiqué qu’une ordonnance de mesures provisionnelles serait prochainement rendue.</w:t>
      </w:r>
    </w:p>
    <w:p>
      <w:r>
        <w:rPr>
          <w:b/>
        </w:rPr>
        <w:t>E. 3.1</w:t>
      </w:r>
    </w:p>
    <w:p>
      <w:r>
        <w:t>L’autorité de protection de l’adulte prend, d’office ou à la demande d’une partie à la procédure, toutes les mesures provisionnelles nécessaires pendant la durée de la procédure (art. 445 al. 1, 1ère phr. CC). En cas d’urgence particulière, elle peut prendre des mesures superprovisionnelles sans entendre les personnes parties à la procédure. En 15J010</w:t>
      </w:r>
    </w:p>
    <w:p>
      <w:r>
        <w:t>- 3 - même temps, elle leur donne la possibilité de prendre position ; elle prend ensuite une nouvelle décision qui remplace la décision superprovisionnelle (art. 445 al. 2 CC ; ATF 139 III 86 consid. 1.1.1).</w:t>
      </w:r>
    </w:p>
    <w:p>
      <w:r>
        <w:rPr>
          <w:b/>
        </w:rPr>
        <w:t>E. 3.2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5A_411/2025 du 16 juin 2025 consid. 4 ; 5A_522/2023 du 17 avril 2024 consid. 1.2 ;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p. 1236 ; pour des exemples : Colombini, Code de procédure civile, Condensé de la jurisprudence fédérale et vaudoise, Lausanne 2018, n. 5.2.2 ad art. 308 CPC, p. 930).</w:t>
      </w:r>
    </w:p>
    <w:p>
      <w:r>
        <w:rPr>
          <w:b/>
        </w:rPr>
        <w:t>E. 3.3</w:t>
      </w:r>
    </w:p>
    <w:p>
      <w:r>
        <w:t>En l’espèce, la recourante a formé un recours contre une ordonnance de mesures superprovisionnelles du juge de paix instituant en 15J010</w:t>
      </w:r>
    </w:p>
    <w:p>
      <w:r>
        <w:t>- 4 - sa faveur une curatelle provisoire de représentation et de gestion. Or, conformément à la jurisprudence précitée, aucune voie de recours n’est ouverte contre ce type de décision. Au demeurant, aucune des exceptions jurisprudentielles n’est réalisée. Partant, le recours est irrecevable. Au surplus, on relèvera qu’une audience s’est tenue le 28 avril 2026 devant le juge de paix – à laquelle la recourante était convoquée, lui laissant la possibilité de faire valoir ses griefs à l’encontre de l’institution d’une curatelle – et qu’une décision de mesures provisionnelles sera prochainement rendue, laquelle sera susceptible de recours.</w:t>
      </w:r>
    </w:p>
    <w:p>
      <w:r>
        <w:rPr>
          <w:b/>
        </w:rPr>
        <w:t>E. 4</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15J010</w:t>
      </w:r>
    </w:p>
    <w:p>
      <w:r>
        <w:t>- 5 - L'arrêt qui précède, dont la rédaction a été approuvée à huis clos, est notifié à : - Mme B.________, - Mme D.________, curatrice provisoire, Service des curatelles et tutelles professionnelles, et communiqué à : - M. le Juge de paix du district de Lausanne, - F.________ SA – [...], à l’att. de Mme J.________,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