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D125.009432 vom 17. Juni 2025</w:t>
      </w:r>
    </w:p>
    <w:p>
      <w:r>
        <w:t>VD Tribunal cantonal, 2025-06-17, FR</w:t>
      </w:r>
    </w:p>
    <w:p>
      <w:r>
        <w:rPr>
          <w:b/>
        </w:rPr>
        <w:t xml:space="preserve">Quelle: </w:t>
      </w:r>
      <w:r>
        <w:t>https://mcp.opencaselaw.ch/entscheid/vd_gerichte_D125.009432</w:t>
      </w:r>
    </w:p>
    <w:p>
      <w:r>
        <w:t>FR: VD_GERICHTE D125.009432 du 17 juin 2025</w:t>
      </w:r>
    </w:p>
    <w:p>
      <w:r>
        <w:t>IT: VD_GERICHTE D125.009432 del 17 giugno 2025</w:t>
      </w:r>
    </w:p>
    <w:p>
      <w:pPr>
        <w:pStyle w:val="Heading2"/>
      </w:pPr>
      <w:r>
        <w:t>Erwägungen</w:t>
      </w:r>
    </w:p>
    <w:p>
      <w:r>
        <w:rPr>
          <w:b/>
        </w:rPr>
        <w:t>E. 1</w:t>
      </w:r>
    </w:p>
    <w:p>
      <w:r>
        <w:t>X.________ est née le [...] 1949. Divorcée, elle vit avec un compagnon qui est lui-même sous curatelle de portée générale. Elle ne fait pas l'objet de poursuites.</w:t>
      </w:r>
    </w:p>
    <w:p>
      <w:r>
        <w:t>- 4 -</w:t>
      </w:r>
    </w:p>
    <w:p>
      <w:r>
        <w:rPr>
          <w:b/>
        </w:rPr>
        <w:t>E. 1.1</w:t>
      </w:r>
    </w:p>
    <w:p>
      <w:r>
        <w:t>Le recours est dirigé contre une ordonnance de mesures provisionnelles de la juge de paix instituant une curatelle provisoire de représentation et de gestion en faveur de la recourante (art. 394 al. 1 et 395 al. 1 CC).</w:t>
      </w:r>
    </w:p>
    <w:p>
      <w:r>
        <w:rPr>
          <w:b/>
        </w:rPr>
        <w:t>E. 1.2.1</w:t>
      </w:r>
    </w:p>
    <w:p>
      <w:r>
        <w:t>Le recours de l'art. 450 CC est ouvert à la Chambre des curatelles (art. 8 LVPAE [Loi du 29 mai 2012 d'application du droit fédéral de la protection de l'adulte et de l'enfant ; BLV 211.255] et 76 al. 2 LOJV [Loi d'organisation judiciaire du 12 décembre 1979 ; BLV 173.011]) contre toute décision relative aux mesures provisionnelles (Droese, in : Geiser/Fountoulakis [édit.], Basler Kommentar, Zivilgesetzbuch I, Art. 1­456 CC, 7e éd., Bâle 2022 [ci-après : BSK Zivilgesetzbuch I], n. 21 ad art. 450 CC, p. 2932) dans les dix jours dès la notification de la décision (art. 445 al. 3 CC ; cf. notamment CCUR 1er mai 2025/81).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20 al. 1 LVPAE et 450f CC ; ATF 140 III 167 consid.</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BSK Zivilgesetzbuch I, op. cit., n. 7 ad art. 450a CC, p. 2943 ; TF 5C 1/2018 du</w:t>
      </w:r>
    </w:p>
    <w:p>
      <w:r>
        <w:t>- 7 -</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de l'adulte (Reusser, BSK Zivilgesetzbuch I, op. cit., nn. 6 ss ad art. 450d CC, p. 2957).</w:t>
      </w:r>
    </w:p>
    <w:p>
      <w:r>
        <w:rPr>
          <w:b/>
        </w:rPr>
        <w:t>E. 1.3</w:t>
      </w:r>
    </w:p>
    <w:p>
      <w:r>
        <w:t>Motivé et interjeté en temps utile par la personne concernée, le recours est recevable. Le recours étant manifestement mal fondé, au vu des considérations qui seront développées ci-après, il a été renoncé à consulter l'autorité de protection et aucune détermination du curateur n’a été recueille.</w:t>
      </w:r>
    </w:p>
    <w:p>
      <w:r>
        <w:t>- 8 - 2.</w:t>
      </w:r>
    </w:p>
    <w:p>
      <w:r>
        <w:rPr>
          <w:b/>
        </w:rPr>
        <w:t>E. 2</w:t>
      </w:r>
    </w:p>
    <w:p>
      <w:r>
        <w:t>Le 20 février 2025, la personne concernée a écrit à la Justice de paix du district de Lausanne, expliquant être hospitalisée pour une durée indéterminée et s'inquiéter pour ses affaires administratives et financières dont elle s’était occupée jusqu’à ce jour, précisant que son conjoint était sous curatelle de portée générale. Elle a ainsi demandé une curatelle « durant le temps de [son] rétablissement ». Par ordonnance de mesures d’extrême urgence du 4 mars 2025, la juge de paix a institué une curatelle provisoire de représentation et de gestion en faveur de X.________ et a nommé N.________ en qualité de curateur provisoire. La juge de paix a par ailleurs ouvert une enquête à l’égard de la personne concernée et a interpellé les médecins de celle-ci au Centre hospitalier universitaire vaudois (ci-après : CHUV).</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la juge de paix a cité la recourante à comparaître, mais celle-ci ne s'est pas déplacée. La magistrate a procédé à l'audition du curateur qui a pu rapporter les souhaits de la personne concernée, étant au demeurant précisé que cette dernière ne se plaint pas d'une violation de son droit d'être entendue et a pu faire valoir ses griefs dans le cadre de son recours devant la Chambre de céans, qui dispose d'un plein pouvoir d'examen en fait et en droit. On ne discerne donc aucun vice formel. 3.</w:t>
      </w:r>
    </w:p>
    <w:p>
      <w:r>
        <w:rPr>
          <w:b/>
        </w:rPr>
        <w:t>E. 3</w:t>
      </w:r>
    </w:p>
    <w:p>
      <w:r>
        <w:t>Par courrier du 10 mars 2025, le Dr Q.________, chef de clinique au [...] du CHUV, a expliqué que X.________ était connue pour une schizophrénie paranoïde, des troubles neurocognitifs mineurs d’origine vasculaire et une bronchopneumopathie chronique, qu’elle avait été hospitalisée du 6 février au 3 mars 2025 pour une insuffisance respiratoire hypoxémique d’origine mixte et qu’elle aurait besoin d'une oxygénothérapie à domicile, mais qu’elle ne souhaitait pas arrêter de fumer, de sorte que ce traitement paraissait peu productif et dangereux. Il a relevé que la situation de celle-ci était précaire avec une dégradation rapide ces derniers mois, soulignant que la fragilité pulmonaire et physique de l'intéressée, ses nombreux traitements psychotropes et la dégradation rapide de ses capacités cognitives l'avaient poussée à demander une curatelle temporaire. Il a par ailleurs relevé que le rapport préhospitalier avait fait état d’une importante incurie à domicile, X.________ n’ayant semble-t-il pas réussi à se laver durant plusieurs jours, que le bilan intra-hospitalier de celle-ci avait également mis en évidence une dénutrition sévère, nécessitant la mise en place d’une sonde naso- gastrique, et qu’elle avait présenté des troubles mnésiques avec une</w:t>
      </w:r>
    </w:p>
    <w:p>
      <w:r>
        <w:t>- 5 - désorientation dans l’espace et une incapacité à gérer ses traitements durant son séjour à l’hôpital. Le médecin a préconisé l’institution d’une curatelle provisoire en faveur de l’intéressée, eu égard à sa fragilité pulmonaire et physique ainsi qu’à ses nombreux traitements psychotropes et à la dégradation rapide de ses capacités cognitives. Il a précisé que la suite du bilan des troubles neurocognitifs serait effectuée par R.________.</w:t>
      </w:r>
    </w:p>
    <w:p>
      <w:r>
        <w:rPr>
          <w:b/>
        </w:rPr>
        <w:t>E. 3.1</w:t>
      </w:r>
    </w:p>
    <w:p>
      <w:r>
        <w:t>La recourante ne s'oppose pas à la curatelle provisoire, mais à sa durée. Elle voudrait qu'il y soit mis fin dès le 30 juin 2025. Elle fait valoir qu'elle est sortie du R.________ le 1er avril 2025, qu'elle est rentrée chez elle et ce, sans oxygène, qu'elle se sent beaucoup mieux, que ses forces reviennent gentiment et qu'elle se sent capable de s'occuper à nouveau de ses paiements.</w:t>
      </w:r>
    </w:p>
    <w:p>
      <w:r>
        <w:rPr>
          <w:b/>
        </w:rPr>
        <w:t>E. 3.1.1</w:t>
      </w:r>
    </w:p>
    <w:p>
      <w:r>
        <w:t>ad art. 296 CPC et les références citées, p. 903). Il suffit que la cause et la condition soient réalisées à première vue (CCUR 4 mars 2021/59 consid. 3.1.4 ; JdT 2005 III 51).</w:t>
      </w:r>
    </w:p>
    <w:p>
      <w:r>
        <w:rPr>
          <w:b/>
        </w:rPr>
        <w:t>E. 3.2</w:t>
      </w:r>
    </w:p>
    <w:p>
      <w:r>
        <w:t>- 9 -</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 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et une condition de curatelle (besoin de protection particulier) doivent être réunies pour justifier le prononcé d’une curatelle. C'est l'intensité du besoin qui déterminera l'ampleur exacte de la protection à mettre en place (Meier, Droit de la protection de l'adulte, 2e éd., Genève-Zurich 2022, n. 719, p. 398).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pp. 398 et 399). Par « troubles psychiques », on entend toutes les pathologies mentales reconnues en psychiatrie, soit les psychoses et les psychopathies ayant des causes physiques ou non, les démences, ainsi que les dépendances telles que la toxicomanie, l'alcoolisme ou la pharmacodépendance (Meier, Droit de la protection de l'adulte, op. cit., n. 722, p. 399 ; Guide pratique COPMA 2012, n. 5.9, p. 137 et n. 10.6, p. 245 ; TF 5A_374/2018 du 25 juin 2018 consid. 4.2.1). Quant à la notion de</w:t>
      </w:r>
    </w:p>
    <w:p>
      <w:r>
        <w:t>- 10 -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(Meier, Commentaire du droit de la famille, Protection de l'adulte, Berne 2013 [ci-après : CommFam], nn. 16 et 17, pp. 387 ; TF 5A_417/2018 du 17 octobre 2018 consid. 4.3.1, in SJ 2019 1 127). A titre d'exemples d'affections pouvant entrer dans la définition d'un état de faiblesse au sens de l'art. 390 al. 1 CC, il est notamment mentionné les cas extrêmes d'inexpérience, de gaspillage et de mauvaise gestion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BSK Zivilgesetzbuch I, op. cit., n. 14 ad art. 390 CC, p. 2419). Pour fonder une curatelle, l'état de faiblesse doit avoir entraîné un besoin de protection de la personne concernée, ou autrement dit, une 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et/ou personnel (TF 5A_567/2023 du 25 janvier 2024 consid. 3.1.1 et les références citées ; TF 5A_995/2022 du 27 juillet 2023 consid. 4 ; TF 5A_551/2021 du 7 décembre 2021 consid. 4.1.1 ; TF 5A_417/2018 du 17 octobre 2018 consid. 4.2.1, in : SJ 2019 I 127 ; Meier, Droit de la protection de l'adulte, op. cit., n. 729, p. 403).</w:t>
      </w:r>
    </w:p>
    <w:p>
      <w:r>
        <w:rPr>
          <w:b/>
        </w:rPr>
        <w:t>E. 3.2.2</w:t>
      </w:r>
    </w:p>
    <w:p>
      <w:r>
        <w:t>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w:t>
      </w:r>
    </w:p>
    <w:p>
      <w:r>
        <w:t>- 11 - mesure qui soit aussi « légère » que possible, mais aussi forte que nécessaire (ATF 140 III 49 consid. 4.3.1, JdT 2014 Il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 ATF 140 III 49 ; TF 5A_97/2024 du 6 juin 2024 consid. 3.1 et les références citées ; TF 5A_567/2023 du 24 janvier 2024 consid. 3.1.3 ; TF 5A_417/2018 du 17 octobre 2018 consid. 4.2.1, in SJ 2019 I 127). Cette mesure doit donc se trouver en adéquation avec le but fixé, représenter l'atteinte la plus faible possible pour être compatible avec celui-ci et rester dans un rapport raisonnable entre lui et l'atteinte engendrée (TF 5A_567/2023 du 25 janvier 2024 consid. 3.1.1 et les références citées ; TF 5A_551/2021 du 7 décembre 2021 consid. 4.1.1 ; TF 5A 417/2018 du 17 octobre 2018 consid. 4.2.1, in SJ 2019 I 127 ; TF SA 844/2017 du 15 mai 2018 consid. 3.1). En bref, l'autorité de protection de l'adulte doit suivre le principe suivant : « assistance étatique autant que besoin est, et intervention étatique aussi rare que possible » (ATF 140 III 49).</w:t>
      </w:r>
    </w:p>
    <w:p>
      <w:r>
        <w:rPr>
          <w:b/>
        </w:rPr>
        <w:t>E. 3.2.3</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pp. 440 et 441).</w:t>
      </w:r>
    </w:p>
    <w:p>
      <w:r>
        <w:t>- 12 -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TF 5A_336/2018 du 8 juin 2018 consid. 4.1 ; TF 5A_743/2015 du</w:t>
      </w:r>
    </w:p>
    <w:p>
      <w:r>
        <w:rPr>
          <w:b/>
        </w:rPr>
        <w:t>E. 3.2.4</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(TF 5A_103/2024 du 26 septembre 2024 consid. 3.2 et les références citées ; Meier, Droit de la protection de l'adulte, op. cit., nn. 813 et 833, pp. 438 et 447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et 836, pp. 447 et 448 ; ATF 140 III 1 ; TF 5A_417/2018 du 17 octobre 2018 consid 4.2.2; TF 5A_192/2018 du 30 avril 2018 consid. 3.1).</w:t>
      </w:r>
    </w:p>
    <w:p>
      <w:r>
        <w:rPr>
          <w:b/>
        </w:rPr>
        <w:t>E. 3.2.5</w:t>
      </w:r>
    </w:p>
    <w:p>
      <w:r>
        <w:t>L’autorité de protection prend, d'office ou à la demande d'une personne partie à la procédure, toutes les mesures provisionnelles nécessaires pendant la durée de la procédure. Elle peut notamment ordonner une mesure de protection de l'adulte à titre provisoire (art. 445 al. 1 CC). De par leur nature même, les mesures provisionnelles sont en règle générale fondées sur un examen sommaire des faits et de la</w:t>
      </w:r>
    </w:p>
    <w:p>
      <w:r>
        <w:t>- 13 -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2012, n. 1.186, p. 75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w:t>
      </w:r>
    </w:p>
    <w:p>
      <w:r>
        <w:rPr>
          <w:b/>
        </w:rPr>
        <w:t>E. 3.3</w:t>
      </w:r>
    </w:p>
    <w:p>
      <w:r>
        <w:t>En l’espèce, la nécessité d'une curatelle provisoire de représentation et de gestion au moment de son institution n'est pas contestée, pas plus que la nécessité de cette curatelle au moment du dépôt du recours. En effet, la recourante a été hospitalisée pendant plusieurs semaines. De ce fait, elle était fragilisée et n’arrivait pas à gérer ses affaires administratives et financières. La recourante voudrait que la curatelle provisoire précitée soit limitée à fin juin 2025. Toutefois, on ignore si cette mesure ne sera plus nécessaire à cette date tant sa situation future demeure inconnue. La recourante ne fournit aucun élément de preuve permettant de se forger une certitude qu’elle n’aura plus besoin d’aide. Au contraire, à ce stade, sa situation apparaît précaire, dès lors qu’elle doit faire face à des difficultés pulmonaires et physiques, à de nombreux traitements psychotropes et à la dégradation rapide de ses capacités cognitives, selon le Dr Q.________. De plus, un bilan des troubles neurocognitifs devrait être effectué prochainement. En raison de ses fragilités, ce médecin a préconisé le maintien provisoire de la curatelle en faveur de celle-ci. Par ailleurs, il faut aussi tenir compte du temps judiciaire, plus lent, et du fait que l’enquête civile se poursuit. C'est pourquoi la curatelle a été ordonnée provisoirement, mais pour une durée indéterminée, avec</w:t>
      </w:r>
    </w:p>
    <w:p>
      <w:r>
        <w:t>- 14 - un réexamen d'ores et déjà prévu après une période de six mois. Au demeurant, lorsque la mesure ne sera plus nécessaire, la recourante pourra le cas échéant en demander la levée et ce, en tout temps. Au vu de ce qui précède, au stade de la vraisemblance, force est de retenir qu’en raison de ses troubles et fragilités psychiques, la recourante a en l’état besoin d’être protégée et aidée pour la gestion de ses affaires administratives et financières, de sorte que seule une curatelle provisoire au sens des art. 394 al. 1 et 395 al. 1 CC est adéquate à cette fin. Il y a ainsi lieu de confirmer cette mesure. 4. En conclusion, le recours, manifestement mal fondé, doit être rejeté et l'ordonnance attaquée confirmée. L'arrêt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est confirmée.</w:t>
      </w:r>
    </w:p>
    <w:p>
      <w:r>
        <w:t>- 15 - III. L'arrêt, rendu sans frais judiciaires de deuxième instance, est exécutoire. La présidente : La greffière : Du L'arrêt qui précède, dont la rédaction a été approuvée à huis clos, est notifié à : - Mme X.________, - M. N.________,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La juge de paix a tenu audience le 20 mars 2025. La personne concernée, qui avait été citée à comparaître, ne s'est pas présentée. Le curateur provisoire a été entendu. N.________ a indiqué que X.________ était toujours au CHUV et ne pouvait pas se déplacer à l’audience. Il a expliqué l’avoir rencontrée à plusieurs reprises à l’hôpital, précisant qu’elle se trouvait désormais à R.________ et qu’elle avait effectué tous ses paiements jusqu’au mois de mars 2025. Il a ajouté avoir eu un bon contact avec sa protégée et avoir désormais accès à tous les comptes, celle-ci se montrant collaborante. Il a mentionné que sa date de retour à domicile n'était pas encore définitivement fixée, du fait que la personne concernée nécessitait des bouteilles d’oxygène et habitait au troisième étage sans ascenseur. Il a par ailleurs rapporté que le compagnon de celle-ci était au bénéfice d’une curatelle professionnelle, que X.________ avait accepté une aide au ménage dès le 24 mars 2025, de même qu’une aide d’une entreprise pour déplacer une centaine de cartons de livres à la cave, et que le CHUV avait proposé l’intervention de leur cellule de physiothérapie et d’ergothérapie à domicile, le suivi allant vraisemblablement être ensuite pris en charge par le Centre médico-social (CMS). Le curateur a enfin mentionné que X.________ était favorable au maintien de la curatelle en sa faveur, mais à titre provisoire uniquement. Il s’est déclaré pour sa part plutôt favorable à l’institution d’une curatelle de représentation et de gestion au fond. En d roit :</w:t>
      </w:r>
    </w:p>
    <w:p>
      <w:r>
        <w:t>- 6 - 1.</w:t>
      </w:r>
    </w:p>
    <w:p>
      <w:r>
        <w:rPr>
          <w:b/>
        </w:rPr>
        <w:t>E. 8</w:t>
      </w:r>
    </w:p>
    <w:p>
      <w:r>
        <w:t>mars 2019 consid. 5.1). En matière de protection de l'adulte et de l'enfant, la maxime inquisitoire illimitée est applicable, de sorte que les restrictions posées par l'art. 317 CPC pour l'introduction de faits ou moyens de preuve nouveaux sont inapplicables (cf. JdT 2011 III 43 ; CCUR 27 juillet 2020/151).</w:t>
      </w:r>
    </w:p>
    <w:p>
      <w:r>
        <w:rPr>
          <w:b/>
        </w:rPr>
        <w:t>E. 11</w:t>
      </w:r>
    </w:p>
    <w:p>
      <w:r>
        <w:t>décembre 2015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