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D124.000023 vom 22. August 2024</w:t>
      </w:r>
    </w:p>
    <w:p>
      <w:r>
        <w:t>VD Tribunal cantonal, 2024-08-22, FR</w:t>
      </w:r>
    </w:p>
    <w:p>
      <w:r>
        <w:rPr>
          <w:b/>
        </w:rPr>
        <w:t xml:space="preserve">Quelle: </w:t>
      </w:r>
      <w:r>
        <w:t>https://mcp.opencaselaw.ch/entscheid/vd_gerichte_D124.000023</w:t>
      </w:r>
    </w:p>
    <w:p>
      <w:r>
        <w:t>FR: VD_GERICHTE D124.000023 du 22 août 2024</w:t>
      </w:r>
    </w:p>
    <w:p>
      <w:r>
        <w:t>IT: VD_GERICHTE D124.000023 del 22 agosto 2024</w:t>
      </w:r>
    </w:p>
    <w:p>
      <w:pPr>
        <w:pStyle w:val="Heading2"/>
      </w:pPr>
      <w:r>
        <w:t>Erwägungen</w:t>
      </w:r>
    </w:p>
    <w:p>
      <w:r>
        <w:rPr>
          <w:b/>
        </w:rPr>
        <w:t>E. 1</w:t>
      </w:r>
    </w:p>
    <w:p>
      <w:r>
        <w:t>Diagnostic a) L'expertisée présente-t-elle une déficience mentale ou des troubles psychiques (notion comprenant la dépendance aux produits stupéfiants, à l'alcool ou aux médicaments, les polytoxicomanies et autres dépendances) ? RÉPONSE : Oui, l'expertisée souffre d'un trouble affectif bipolaire. b) L'expertisée est-elle, en raison des atteintes à sa santé, dénuée de la faculté d'agir raisonnablement dans certains domaines spécifiques ou de manière générale ? RÉPONSE : Lors de périodes de relative stabilité, comme c'est le cas lors de cette évaluation, l'expertisée maintient une capacité de discernement suffisante quant à son état de santé, bien que fragile sur la reconnaissance du trouble bipolaire et les traitements et prises en charge préconisés. Elle n'a pas sa pleine capacité de discernement concernant la gestion de ses affaires administratives et financières, dans le sens où elle admet que cela l'aide d'avoir une personne qui l'assiste pour gérer ses affaires, mais elle peine à comprendre l'utilité et l'importance d'une personne qui puisse également lui mettre des limites et aller à l'encontre de ses souhaits pour la protéger, en particulier lors d'épisodes maniaques que l'expertisée ne reconnaît pas. Lors des épisodes de décompensation, en particulier lors d'épisodes hypomaniaques ou maniaques, l'expertisée présente un risque important de ne pas avoir sa capacité de discernement dans plusieurs domaines, entre autres concernant son état de santé psychique et pour l'entier de la gestion de ses affaires. c) S'agit-il d'une affection momentanée, curable, et, cas échéant, dans quel laps de temps ? RÉPONSE : Le trouble affectif bipolaire est un trouble psychiatrique chronique, avec des épisodes de décompensation, maniaques ou dépressifs, et habituellement une guérison complète entre les épisodes. d) L'expertisée paraît-elle prendre conscience des atteintes à sa santé ? RÉPONSE : L'expertisée maintient actuellement une capacité de discernement suffisante quant à son état de santé, bien que fragile sur la reconnaissance du trouble bipolaire en ce qui la concerne, et les traitements et prises en charge préconisés.</w:t>
      </w:r>
    </w:p>
    <w:p>
      <w:r>
        <w:t>- 6 - e) En cas de dépendance, quelles répercussions la consommation de substance a-telle sur la santé psychique de l'expertisée ? Avez-vous connaissance de répercussions sur la santé somatique de l'expertisée ? RÉPONSE : Je n'ai pas relevé d'éléments en faveur d'une dépendance à des substances.</w:t>
      </w:r>
    </w:p>
    <w:p>
      <w:r>
        <w:rPr>
          <w:b/>
        </w:rPr>
        <w:t>E. 1.1</w:t>
      </w:r>
    </w:p>
    <w:p>
      <w:r>
        <w:t>Pour simplifier le procès, le juge peut ordonner une jonction de causes (art. 125 let. c CPC [Code de procédure civile du 19 décembre 2008 ; RS 272]), applicable par renvoi des art. 450f CC et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[ci-après : CR CPC], Bâle 2019, 2e éd., n. 6 ad art. 125 CPC).</w:t>
      </w:r>
    </w:p>
    <w:p>
      <w:r>
        <w:rPr>
          <w:b/>
        </w:rPr>
        <w:t>E. 1.2</w:t>
      </w:r>
    </w:p>
    <w:p>
      <w:r>
        <w:t>En l’espèce, les recours formés par X.________ et par Z.________, s’il s’agit d’actes distincts, sont dirigés contre une seule et</w:t>
      </w:r>
    </w:p>
    <w:p>
      <w:r>
        <w:t>- 16 - même décision et concernent le même complexe de faits, impliquant les mêmes parties et la même problématique juridique. Il se justifie de joindre les causes afin de les traiter simultanément dans le présent arrêt, par souci de simplification. 2.</w:t>
      </w:r>
    </w:p>
    <w:p>
      <w:r>
        <w:rPr>
          <w:b/>
        </w:rPr>
        <w:t>E. 2</w:t>
      </w:r>
    </w:p>
    <w:p>
      <w:r>
        <w:t>Besoin de protection a) L'expertisée est-elle capable d'assurer elle-même la sauvegarde de ses intérêts (patrimoniaux et/ou personnels), est- elle susceptible de prendre des engagements contraires à ses intérêts ou d'être victime d'abus de tiers ? RÉPONSE : Lors de périodes de relative stabilité, l'expertisée est capable d'assurer elle-même la sauvegarde de ses intérêts. Toutefois cette capacité est fragile et fluctuante en raison de son trouble affectif bipolaire, dont la reconnaissance même est actuellement suffisante mais fragile. Au vu de cette fragilité et fluctuation, dans l'ensemble et sur la durée, l'expertisée n'a pas une pleine capacité pour assurer elle-même la sauvegarde de ses intérêts tant patrimoniaux et personnels et elle est susceptible de prendre des engagements contraires à ses intérêts et d'être victime d'abus de tiers. b) Avez-vous connaissance d'une incapacité de l'expertisée à gérer certaines de ses affaires ? Si oui, pouvez-vous préciser lesquelles. RÉPONSE : Lors des épisodes de décompensation, en particulier lors d'épisodes hypomaniaques ou maniaques, l'expertisée présente un risque important de ne pas avoir sa capacité de discernement dans de nombreux domaines de la gestion de ses affaires. c) L'expertisée est-elle capable de désigner elle-même un représentant pour gérer ses affaires ou de solliciter de l'aide auprès de tiers ? RÉPONSE : Partiellement. L'expertisée admet que cela l'aide d'avoir une personne qui l'assiste pour la gestion, par exemple pour répondre à des lettres ou lui donner des conseils. Toutefois l'expertisée peine à comprendre l'utilité et l'importance d'une personne qui puisse également lui mettre des limites et aller à l'encontre de ses souhaits pour la protéger, en particulier lors d'épisodes maniaques que l'expertisée ne reconnaît pas. L'expertisée mentionne toutefois qu'elle souhaite que la personne qui la représente sur le plan de ses affaires soit une personne qu'elle connaisse et qui la voit régulièrement. Ce souhait est pertinent en lien avec son trouble psychiatrique où le maintien d'une routine et d'une stabilité est primordial pour tenter de diminuer le risque d'une nouvelle décompensation. L'expertisée a proposé deux personnes comme représentant pour la gestion de ses affaires en expliquant bien s'entendre avec ces deux personnes, bien les connaître et leur faire confiance. Il importe cependant de s'assurer que ces personnes seront à même de pouvoir lui mettre les limites nécessaires au besoin et d'en aviser rapidement le réseau de soins le cas échéant.</w:t>
      </w:r>
    </w:p>
    <w:p>
      <w:r>
        <w:rPr>
          <w:b/>
        </w:rPr>
        <w:t>E. 2.1</w:t>
      </w:r>
    </w:p>
    <w:p>
      <w:r>
        <w:t>Les recours sont dirigés contre une ordonnance de mesures provisionnelles instaurant une curatelle provisoire de portée générale en faveur de X.________ et désignant Me Z.________ comme curatrice.</w:t>
      </w:r>
    </w:p>
    <w:p>
      <w:r>
        <w:rPr>
          <w:b/>
        </w:rPr>
        <w:t>E. 2.2.1</w:t>
      </w:r>
    </w:p>
    <w:p>
      <w:r>
        <w:t>Le recours de l'art. 450 CC est ouvert à la Chambre des curatelles (art. 8 LVPAE et 76 al. 2 LOJV [Loi d'organisation judiciaire du 12 décembre 1979 ; BLV 173.01]) contre toute décision relative aux mesures provisionnelles (Droese, Basler Kommentar, Zivilgesetzbuch l, Art. 1-456 ZGB, 7e éd., Bâle 2022 [ci-après : BSK Zivilgesetzbuch I], n. 21 ad art. 450 CC, p. 2932) dans les dix jours dès la notification de la décision (art. 445 al. 3 CC ; cf. notamment CCUR 29 avril 2024/87).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termes « parties à la procédure » de l'art. 450 al. 2 ch. 1 CC visent des personnes qui sont directement touchées par la décision : la personne concernée elle-même pour laquelle une mesure est prononcée, l'enfant bénéficiant d'une telle mesure, le curateur dont les actes et omissions sont en jeu, les tiers dont les intérêts sont directement touchés par la décision, comme la partie intimée (TF 5A_165/2019 du 16 août 2019 consid. 3.2, résumé in Revue de la protection des mineurs et des adultes [RMA] 1/2020, p. 53 ; TF 5A_979/2013 du 28 mars 2104 consid. 6). Il en va de même du curateur concerné par une décision le relevant de sa fonction (Tappy, in : Pichonnaz/Foëx/Fountoulakis [éd.], Commentaire romand, Code civil l, Art. 1456 CC [ci-après : CR CC l], 2e éd., Bâle 2024, n. 44 ad</w:t>
      </w:r>
    </w:p>
    <w:p>
      <w:r>
        <w:t>- 17 - art. 450 CC, p. 3245 et l'arrêt cité). Lorsque celui qui veut recourir est déjà une partie dans la procédure, il sera en général inutile de se demander s'il est aussi un proche au sens de l'art. 450 al. 2 ch. 2 CC (Tappy, CR CC l, op. cit., n. 49 ad art. 450 CC, p. 3247).</w:t>
      </w:r>
    </w:p>
    <w:p>
      <w:r>
        <w:rPr>
          <w:b/>
        </w:rPr>
        <w:t>E. 2.2.2</w:t>
      </w:r>
    </w:p>
    <w:p>
      <w:r>
        <w:t>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BSK Zivilgesetzbuch I, op. cit., n. 7 ad art. 450a CC, p. 2943, et les auteurs cités ; TF 5C 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CCUR 27 juillet 2020/151 ; JdT 2011 III 43).</w:t>
      </w:r>
    </w:p>
    <w:p>
      <w:r>
        <w:rPr>
          <w:b/>
        </w:rPr>
        <w:t>E. 2.2.3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t>- 18 -</w:t>
      </w:r>
    </w:p>
    <w:p>
      <w:r>
        <w:rPr>
          <w:b/>
        </w:rPr>
        <w:t>E. 2.3</w:t>
      </w:r>
    </w:p>
    <w:p>
      <w:r>
        <w:t>Motivés et formés en temps utile par la personne concernée et par la curatrice désignée, les recours sont recevables. Le recours de X.________ étant manifestement mal fondé, il a été renoncé à fixer des délais de réponse. Pour le surplus, interpellée concernant le recours de Z.________, la justice de paix a indiqué qu’elle renonçait à se déterminer. La curatrice, R.________, n’a pas réagi. 3.</w:t>
      </w:r>
    </w:p>
    <w:p>
      <w:r>
        <w:rPr>
          <w:b/>
        </w:rPr>
        <w:t>E. 3</w:t>
      </w:r>
    </w:p>
    <w:p>
      <w:r>
        <w:t>Assistance et traitement</w:t>
      </w:r>
    </w:p>
    <w:p>
      <w:r>
        <w:t>- 7 - a) L'expertisée présente-t-elle, en raison de son état de santé, un danger pour elle-même ou pour autrui ? RÉPONSE : Actuellement, l'expertisée ne présente pas un danger particulier pour elle-même et pour autrui. b)Quels sont les besoins de soins et/ou de traitements de l'expertisée ? Une prise en charge institutionnelle est-elle nécessaire pour que ces soins et/ou traitements soient prodigués ? Si oui, pour quelle(s) raison(s) ? RÉPONSE : Le maintien d'une routine est à préconiser, avec la poursuite de son suivi psychiatrique et psychothérapeutique régulier chez le Dr P.________, et la prise régulière de sa médication. Une prise en charge institutionnelle n'est actuellement pas nécessaire pour que ces traitements soient prodigués. c) L'expertisée a-t-elle conscience de la nécessité des soins et/ou traitements et y adhère-t-elle ? RÉPONSE : Actuellement, l'expertisée maintient une capacité de discernement suffisante quant à son trouble bipolaire, bien que fragile sur la reconnaissance du trouble en ce qui la concerne, et les traitements et prises en charge préconisés. d)Si les soins et/ou traitements doivent nécessairement être prodigués en institution, quel est le type d'établissement approprié (gériatrique, psychogériatrique, psychiatrique, spécialisé dans les dépendances, etc) ? Est-il nécessaire, pour des raisons médicales, d'envisager un établissement fermé ? RÉPONSE : Cette question tombe. e) Quel(s) risque(s) concret(s) courent l'expertisée et/ou les tiers pour le cas où l'expertisée ne serait pas pris en charge dans une institution ? RÉPONSE : Cette question tombe.</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3.1.1</w:t>
      </w:r>
    </w:p>
    <w:p>
      <w:r>
        <w:t>ad art. 296 CPC et les références citées, p. 903). Il suffit que la cause et la condition soient réalisées à première vue (CCUR 4 mars 2021/59 consid. 3.1.4 ; JdT 2005 III 51).</w:t>
      </w:r>
    </w:p>
    <w:p>
      <w:r>
        <w:rPr>
          <w:b/>
        </w:rPr>
        <w:t>E. 3.2</w:t>
      </w:r>
    </w:p>
    <w:p>
      <w:r>
        <w:t>La procédure devant l'autorité de protection est régie par les art. 443 ss CC. La personne concernée doit être entendue personnellement, à moins que l'audition ne paraisse disproportionnée (art. 447 al. 1 CC), par exemple lorsque la personne concernée n’est pas en mesure de s'exprimer (Steck, Commentaire du droit de la famille [CommFam], Protection de l'adulte, Berne 2013, n. 17 ad art. 447 al. 1 CC, p. 865). Une curatelle de portée générale (art. 398 CC) instituée en raison d'un trouble psychique ou d'une déficience mentale doit reposer sur un rapport d'expertise, à moins que l'un des membres de l'autorité de protection de l'adulte ne dispose de connaissances nécessaires (ATF 140</w:t>
      </w:r>
    </w:p>
    <w:p>
      <w:r>
        <w:t>- 19 - III 97 consid. 4 ; TF 5A_417/2018 du 17 octobre 2018 consid. 4.3.1 ; TF 5A_617/2014 du 1er décembre 2014 consid. 4.3 ; Meier, Droit de la protection de l'adulte, 2e éd., Genève/Zurich 2022, n. 892, pp. 469-470). Cela se justifie notamment en raison de la limitation à l'exercice des droits civils (TF 5A_617/2014 du 1er décembre 2014 consid. 4.3). S'agissant de mesures provisionnelles (art. 445 CC), dans le cadre desquelles l'examen porte sur la vraisemblance, des rapports médicaux sont suffisants en attendant l'expertise qui devra être diligentée dans le cadre de l'enquête (CCUR 2 mars 2022/38 consid. 2.3.1).</w:t>
      </w:r>
    </w:p>
    <w:p>
      <w:r>
        <w:rPr>
          <w:b/>
        </w:rPr>
        <w:t>E. 3.3</w:t>
      </w:r>
    </w:p>
    <w:p>
      <w:r>
        <w:t>En l'espèce, la juge de paix a procédé à l'audition de la personne concernée à l'audience du 20 février 2024. Après dépôt d'un rapport médical récent, Me Z.________, représentant la personne concernée, s'est encore vu impartir un délai pour se déterminer, étant précisé que sa stagiaire était présente à l'audience et s'est déjà déterminée sur la possibilité que l'avocate soit désignée curatrice. Le SCTP s'est également déterminé. Le droit d'être entendu de chacun doit dès lors être considéré comme respecté. Un rapport médical a été produit le 27 février 2024 par le Dr V.________. En outre, le dossier comporte une précédente décision qui rappelle les conclusions de l'expertise psychiatrique effectuée le 5 mars 2022. Au stade des mesures provisionnelles, les éléments médicaux au dossier sont donc suffisants pour statuer. 4.</w:t>
      </w:r>
    </w:p>
    <w:p>
      <w:r>
        <w:rPr>
          <w:b/>
        </w:rPr>
        <w:t>E. 4</w:t>
      </w:r>
    </w:p>
    <w:p>
      <w:r>
        <w:t>X.________ a été hospitalisée à N.________, où elle a séjourné du 22 au 25 janvier 2024 dans une chambre de soins intensifs, puis a été transférée le 7 février 2024 à B.________ (cf. rapports des 24, 26 et 31 janvier 2024 des Dres D.________ et H.________, médecin associée et cheffe de clinique adjointe à N.________).</w:t>
      </w:r>
    </w:p>
    <w:p>
      <w:r>
        <w:t>- 10 - Les 23 et 26 janvier 2024, elle a écrit à la justice de paix pour se plaindre du Dr P.________ et d’K.________, contestant leurs allégations et se plaignant notamment d’avoir été « trahie » par K.________. Elle a également formé appel contre le placement médical, mais en raison de son état psychique instable, l'audience fixée par la juge de paix a été repoussée plusieurs fois, tout déplacement hors de l’hôpital entraînant un risque de fugue, d’agitation ou d’hétéro-agressivité.</w:t>
      </w:r>
    </w:p>
    <w:p>
      <w:r>
        <w:rPr>
          <w:b/>
        </w:rPr>
        <w:t>E. 4.1</w:t>
      </w:r>
    </w:p>
    <w:p>
      <w:r>
        <w:t>Invoquant une constatation inexacte des faits et une violation du droit, X.________ relève qu’elle n’a fait aucune dépense déraisonnable, qu’elle n’a pas remis d’argent à des tiers et qu’aucun problème n’est à relever s’agissant de la gestion de ses affaires financières. Elle fait valoir qu'elle a un gestionnaire de fortune, un fiduciaire, un gestionnaire administratif et une avocate, sans compter le mandat pour cause d'inaptitude et les directives anticipées qu'elle a signées. Elle soutient que tous ces mandataires conservent leur mandat en cas d'incapacité de</w:t>
      </w:r>
    </w:p>
    <w:p>
      <w:r>
        <w:t>- 20 - discernement, « ce qui permet d'assurer la gestion de ses affaires dans la phase de validation du mandat pour cause d'inaptitude ou dans des phases passagères de décompensation ». Elle relève qu’elle est aussi suivie par une coach personnelle et un psychiatre, le Dr P.________. La recourante souligne que par le passé, la justice de paix avait renoncé à instaurer une mesure de protection pour le motif qu’elle avait fait tout ce qu'il fallait pour se protéger. Elle conteste ainsi l'affirmation selon laquelle le réseau aurait été impuissant à l'aider, exposant qu’à la fin de l'année 2023, son état psychique s'était péjoré, mais que le réseau avait fait son travail de gestion des affaires, qu’elle n’avait pas fait de dépenses inconsidérées et que le signalement du Dr P.________, fondé sur les dires d’K.________, était infondé. La recourante nie aussi avoir résilié des mandats de personnes censées l'aider pendant sa phase de décompensation, tel que celui d’A.________ dont elle avait décidé de se séparer en novembre 2023, avant la dégradation de son état de santé. X.________ estime qu'à réception du signalement, la justice de paix aurait dû mettre en œuvre le mandat pour cause d'inaptitude et ordonner un placement à des fins d’assistance, et non pas instaurer une curatelle de portée générale. Elle conclut qu’il y a lieu « d’accorder la priorité pour la gestion de ses affaires à des personnes privées sans l’intervention de l’autorité de protection ». Me Z.________ a formulé les même griefs dans son écriture.</w:t>
      </w:r>
    </w:p>
    <w:p>
      <w:r>
        <w:rPr>
          <w:b/>
        </w:rPr>
        <w:t>E. 4.2.1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w:t>
      </w:r>
    </w:p>
    <w:p>
      <w:r>
        <w:t>- 21 -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(Leuba, in : CR CC I, op. cit, nn. 7ss ad art. 390 CC ; Meier, Droit de la protection de l’adulte, 2e éd., Genève/Zurich 2022, nn. 719, pp.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w:t>
      </w:r>
    </w:p>
    <w:p>
      <w:r>
        <w:t>- 22 - elle, des conséquences importantes. Les intérêts touchés peuvent être d’ordre patrimonial ou personnel (TF 5A_551/2021 du 7 décembre 2021 consid. 4.1.1 ; TF 5A_624/2020 du 25 février 2021 consid. 5 ; TF 5A_417/2018 du 17 octobre 2018 consid. 4.2.1, in SJ 2019 I 127 ; TF 5A_844/2017 du 15 mai 2018 consid. 3.1 et les références citées ; Leuba, in : CR CC I, op. cit., nn. 20 ss ad art. 390 CC ; Meier, Droit de la protection de l'adulte, op. cit., n. 729, p. 403).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 5A_551/2021 du 7 décembre 2021 consid. 4.1.1 ; TF 5A_417/2018 du 17 octobre 2019 consid. 4.2.1, in : SJ 2019 I 127).</w:t>
      </w:r>
    </w:p>
    <w:p>
      <w:r>
        <w:rPr>
          <w:b/>
        </w:rPr>
        <w:t>E. 4.2.2</w:t>
      </w:r>
    </w:p>
    <w:p>
      <w:r>
        <w:t>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Conformément au principe de</w:t>
      </w:r>
    </w:p>
    <w:p>
      <w:r>
        <w:t>- 23 - subsidiarité (art. 389 CC), une curatelle de portée générale n'est prononcée qu'en dernier recours par l'autorité de protection (Meier, Droit de la protection de l'adulte, op. cit., n. 892, p. 430), soit lorsque des mesures plus ciblées – tel notamment un mandat pour cause d’inaptitude – sont insuffisantes (Guide pratique COPMA 2012, n. 5.51, p. 155 ; Leuba, in : CR CC I, op. cit., nn. 1 ss ad art. 398 CC).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curatelle de portée générale (Guide pratique COPMA 2012, n. 5.51, p. 155 ; Leuba, in : CR CC I, op. cit., n. 9 ad. art. 398 CC). Pour apprécier le besoin particulier d'aide exigé par la loi, il appartient à l'autorité de protection de tenir compte des besoins de la personne concernée et d'examiner si la privation de l'exercice des droits civils, qui résulte de la curatelle de portée générale, est bien nécessaire. Tel peut être le cas lorsque la personne concernée a plus ou moins totalement perdu le sens des réalités, qu'elle a une fausse perception de ses intérêts en général, qu'elle doit être protégé contre elle-même et contre sa propre liberté, ou contre l'exploitation de tiers, sans que l'on dispose d'éléments qui permettent de se contenter de limitations ponctuelles (Guide pratique COPMA 2012, n. 5.52, p. 155 ; sur le tout : JdT 2013 III 44). Le fait que la personne souffre d’un état psychique évolutif (grave dépression maniaque, notamment), qui exige de pouvoir réagir de manière immédiate lorsqu’elle effectue des actes allant à l’encontre de ses intérêts, peut également justifier le prononcé d’une curatelle de portée générale (Leuba, in : CR CC I, op. cit., n. 12 ad art. 398 CC et les références citées).</w:t>
      </w:r>
    </w:p>
    <w:p>
      <w:r>
        <w:rPr>
          <w:b/>
        </w:rPr>
        <w:t>E. 4.2.3</w:t>
      </w:r>
    </w:p>
    <w:p>
      <w:r>
        <w:t>L'autorité de protection prend, d'office ou à la demande d'une personne partie à la procédure, toutes les mesures provisionnelles nécessaires pendant la durée de la procédure. Elle peut notamment</w:t>
      </w:r>
    </w:p>
    <w:p>
      <w:r>
        <w:t>- 24 - ordonner une mesure de protection de l'adulte à titre provisoire (art. 445 al. 1 CC).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4.3</w:t>
      </w:r>
    </w:p>
    <w:p>
      <w:r>
        <w:t>En l'espèce, X.________ souffre d'un trouble bipolaire. Il s’agit d’une affection chronique qui entraîne des phases de décompensation. A tout le moins durant ces phrases, son discernement est altéré. Durant les phases où la thymie est régulée, elle retrouve ses capacités, entièrement ou en partie. Elle a un besoin accru d'aide sur deux plans : d'abord, en tout temps, il faut assurer un suivi médical non interrompu, qui n'est pas que psychologique, mais aussi médicamenteux, car lors des décompensations, la personne concernée ne se rend plus à ses rendez-vous médicaux et ne prend plus ses médicaments. En janvier 2024, le Dr S.________ a ainsi constaté que X.________ était en décompensation psychotique avec mise en danger et en rupture de traitement ainsi que de suivi, de sorte qu’il a ordonné son placement médical à des fins d’assistance. Ensuite, durant les phases de décompensation, il faut protéger la personne concernée contre le risque d'abus de tiers et accessoirement de dépenses inconsidérées. Il ne s'agit pas de la priver d'achats luxueux dans ses moyens, mais de s'assurer, par exemple en temporisant, que ces achats correspondent bien à sa volonté, y compris durant les phrases</w:t>
      </w:r>
    </w:p>
    <w:p>
      <w:r>
        <w:t>- 25 - compensées. En effet, le Dr V.________ a constaté que la personne concernée prenait, lorsqu’elle perdait sa capacité de discernement, des décisions impulsives et contraires à ses intérêts, relevant que les phases de décompensation étaient « périodiques » et se produisaient de « manière imprévisible ». De plus, il s’avère que X.________ a logé chez elle deux individus qui ont profité de son état de faiblesse et qu’elle s’est alors montrée agressive envers ses amis de longue date. Ces problématiques peuvent difficilement être résolues différemment que par une curatelle de portée générale, d’autres mesures moins incisives apparaissant insuffisantes. En effet, une curatelle de représentation en matière médicale (art. 381 CC) ne permettrait pas au curateur d'imposer le traitement à la personne concernée en rupture et devrait être assortie de mesures ambulatoires. Ensuite, une limitation d'accès à certains biens implique nécessairement une curatelle de gestion qui, compte tenu de la fortune de la personne concernée, impose des placements selon l’OGPCT (Ordonnance fédérale du 4 juillet 2012 sur la gestion du patrimoine dans le cadre d’une curatelle ou d’une tutelle ; RS 211.223.11). Enfin, comme il s'agit aussi d'éviter que X.________ soit abusée par des tiers, il faut l'empêcher, non seulement de retirer inconsidérément de l'argent à la banque, mais aussi de signer des documents contraires à ses intérêts, ce qui implique en tous les cas une curatelle de représentation avec limitation de l'exercice des droits civils. Contrairement à ce qui est soutenu dans les recours, la personne concernée a effectivement mis à mal le réseau censé l'aider lors de sa dernière décompensation. Elle ne voulait plus d'A.________, ni du Dr P.________, et a critiqué son amie K.________ qui s'inquiétait pour elle. Elle ne se rendait plus aux rendez-vous de son avocate. Cette dernière elle- même formule des reproches à l'égard du Dr P.________. Par ailleurs, le mandat pour cause d'inaptitude ne peut, concrètement, trouver à s'appliquer par intermittence, les phases de maladie pouvant survenir à l'improviste. Il est difficile de déterminer au jour le jour s'il y a, ou non, discernement.</w:t>
      </w:r>
    </w:p>
    <w:p>
      <w:r>
        <w:t>- 26 - Au vu de ce qui précède, il y a lieu de confirmer la curatelle de portée générale provisoire, seule mesure à même de protéger adéquatement X.________. 5.</w:t>
      </w:r>
    </w:p>
    <w:p>
      <w:r>
        <w:rPr>
          <w:b/>
        </w:rPr>
        <w:t>E. 5</w:t>
      </w:r>
    </w:p>
    <w:p>
      <w:r>
        <w:t>Par courrier du 19 février 2024, X.________ a notamment exposé que T.________ assurait le paiement de ses factures urgentes.</w:t>
      </w:r>
    </w:p>
    <w:p>
      <w:r>
        <w:rPr>
          <w:b/>
        </w:rPr>
        <w:t>E. 5.1</w:t>
      </w:r>
    </w:p>
    <w:p>
      <w:r>
        <w:t>Me Z.________ conteste sa désignation comme curatrice provisoire. Elle fait valoir qu'elle n'y a pas consenti, comme sa stagiaire l'avait dit lors de l'audience du 20 février 2024, ce qui n’avait toutefois pas été protocolé. Elle relève qu’elle intervient pour coordonner le réseau, assurer la défense des intérêts de la personne concernée, la conseiller pour toute question juridique et faire valoir sa parole auprès des autorités, intervenant en outre, en cas d’incapacité de discernement de X.________, en qualité de représentante uniquement à titre subsidiaire dans l’hypothèse où les personnes désignées au premier rang dans le mandat pour cause d’inaptitude ne pourraient ou ne seraient pas aptes à être désignées en qualité de représentants. Elle estime que son rôle dans le cadre du mandat pour cause d’inaptitude diffère de celui de curatrice de portée générale, à l’instar de sa rémunération d'ailleurs, mandat qui implique une gestion personnelle de la part du curateur de tous les aspects liés à la vie de la personne concernée.</w:t>
      </w:r>
    </w:p>
    <w:p>
      <w:r>
        <w:rPr>
          <w:b/>
        </w:rPr>
        <w:t>E. 5.2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 consid. 4.2 ; Fountoulakis, in ; CR CC I, op. cit., nn. 8-9 ad art. 400 CC ; Meier, Droit de la protection de l'adulte, op. cit., nn. 941 et 942, p. 491 et les références citées). L’autorité de protection est tenue de vérifier d’office que la condition posée par l’art. 400 al. 1 CC est</w:t>
      </w:r>
    </w:p>
    <w:p>
      <w:r>
        <w:t>- 27 - réalisée, devoir qui incombe aussi à l’autorité de recours (TF 5A_755/2019 du 12 décembre 2019 consid. 3.2.1). L’art. 400 al. 2 CC prescrit que la personne nommée ne peut l'être qu'avec son accord. L’accord de la personne nommée n’est pas soumis à une forme particulière et il peut être donné tacitement. Pour des raisons de preuve et de clarté, l’autorité serait cependant avisée de recueillir le consentement de la personne désignée par écrit. Faute de consentement, la nomination est nulle (Fountoulakis, in : CR CC I op. cit., n. 21 ad art. 400 CC et les références citées).</w:t>
      </w:r>
    </w:p>
    <w:p>
      <w:r>
        <w:rPr>
          <w:b/>
        </w:rPr>
        <w:t>E. 5.3</w:t>
      </w:r>
    </w:p>
    <w:p>
      <w:r>
        <w:t>Au vu des considérants qui précèdent, le refus de la recourante d’être désignée curatrice scelle le sort du recours. On peut dès lors confirmer R.________ du SCTP comme curatrice provisoire, celle-ci n'ayant pas démérité malgré les quelques critiques formulées. Vu la complexité du cas, un professionnel apparaît nécessaire (cf. art. 40 al. 4 LVPAE). 6.</w:t>
      </w:r>
    </w:p>
    <w:p>
      <w:r>
        <w:rPr>
          <w:b/>
        </w:rPr>
        <w:t>E. 6</w:t>
      </w:r>
    </w:p>
    <w:p>
      <w:r>
        <w:t>A l’audience du 20 février 2024 de la justice de paix, X.________, assistée de Me [...], avocate-stagiaire de Me Z.________, et R.________ ont été entendues. X.________ a produit un mandat pour cause d’inaptitude. Elle a déclaré avoir été suivie par A.________ pour la gestion de ses affaires, que cette personne ne l’accompagnait plus au quotidien en raison de conflits et que son réseau de soin fonctionnait très bien. Elle a contesté avoir été accompagnée à la banque par des hommes et a expliqué être allée chercher de l’argent pour ses besoins courants, précisant qu’un ami du [...] était « par hasard en même temps qu’[elle] quand [elle avait] prélevé de l’argent ». Elle a mentionné que lorsque le psychiatre [...] était passé à son domicile, un homme drogué se trouvait chez elle et buvait de l’alcool à son insu ; elle redoutait d’avoir été victime de « la drogue du violeur ». Elle a reconnu avoir fait confiance au dénommé Q.________, rencontré dans un café, et s’être rendue compte ensuite qu’il était drogué et pervers, lui reprochant d’avoir volé deux fois les clés de sa voiture et de l’avoir endommagée. Elle a ajouté avoir également hébergé I.________ en qui elle avait toute confiance, étant précisé qu’il était venu la voir à deux reprises à N.________ et deux fois à B.________. Elle a par ailleurs contesté être en rupture complète de suivi, mentionnant qu’elle avait fréquemment des</w:t>
      </w:r>
    </w:p>
    <w:p>
      <w:r>
        <w:t>- 11 - contacts avec M Z.________, qu’elle aimerait que celle-ci puisse être sa curatrice et qu’elle ne s’expliquait pas pour quelle raison elle n’était pas allée voir son avocate le 18 décembre 2024 comme prévu avec K.________. X.________ a indiqué avoir des problèmes de mémoire en raison des substances qui lui avaient été injectées à N.________. Elle a relevé qu’elle ne voulait plus consulter le Dr P.________ et souhaitait faire une thérapie avec C.________, psychologue à [...]. Elle a encore expliqué qu’elle s’était offert un piano à queue pour Noël, étant allée chercher de l’argent et ayant payé l’instrument en liquide. Elle a enfin exposé qu’elle faisait auparavant ses paiements avec A.________, mais s’était brouillée avec cette dernière à son retour de J.________, en [...], pays dans lequel elle tenait à acheter une maison. Également entendue, R.________ a indiqué que le sergent [...] de la Gendarmerie de [...] lui avait signalé de nombreux passages chez X.________ et qu’elle lui avait donné l’autorisation de changer les serrures du logement, précisant que, selon la voisine de la personne concernée, il n’y avait désormais plus de passage d’individus. La curatrice a par ailleurs exposé avoir traité les urgences pour mettre le patrimoine de sa protégée à l’abri en ce sens qu’elle avait bloqué les comptes et s’était assurée que personne d’autre puisse accéder à la maison. Ayant accès aux comptes, elle avait constaté deux prélèvements : 14'910 fr. le 12 décembre 2023 et 15'000 fr. le 15 décembre 2023. La juge de paix a informé les comparants qu’elle demanderait un rapport à B.________ sur la capacité de discernement de X.________, impartissant à celle-ci un délai pour déposer des déterminations et indiquant qu’il serait ensuite statué à huis clos.</w:t>
      </w:r>
    </w:p>
    <w:p>
      <w:r>
        <w:rPr>
          <w:b/>
        </w:rPr>
        <w:t>E. 6.1</w:t>
      </w:r>
    </w:p>
    <w:p>
      <w:r>
        <w:t>En conclusion, le recours de X.________ doit être rejeté et le recours de Me Z.________ doit être admis, la décision entreprise étant réformée en ce sens que Me Z.________ n’est pas désignée curatrice provisoire et que R.________ est confirmée dans son mandat de curatrice provisoire de X.________.</w:t>
      </w:r>
    </w:p>
    <w:p>
      <w:r>
        <w:rPr>
          <w:b/>
        </w:rPr>
        <w:t>E. 6.2</w:t>
      </w:r>
    </w:p>
    <w:p>
      <w:r>
        <w:t>Il peut être statué sans frais judiciaires de deuxième instance sur les deux recours (art. 74a al. 4 TFJC [tarif du 28 septembre 2010 des frais judiciaires civils ; BLV 270.11.5]). L’avance frais effectuée par Me Z.________, par 300 fr., lui sera restituée.</w:t>
      </w:r>
    </w:p>
    <w:p>
      <w:r>
        <w:rPr>
          <w:b/>
        </w:rPr>
        <w:t>E. 6.3</w:t>
      </w:r>
    </w:p>
    <w:p>
      <w:r>
        <w:t>Bien qu’obtenant partiellement gain de cause, il n’y a pas lieu d’allouer de dépens à Me Z.________, qui défend en partie sa propre cause</w:t>
      </w:r>
    </w:p>
    <w:p>
      <w:r>
        <w:t>- 28 - dans une mesure n’excédant pas ce qui est exigible de tout justiciable (cf. JdT 2014 III 213), et qui n’en a au surplus pas demandé. Par ces motifs, la Chambre des curatelles du Tribunal cantonal, statuant à huis clos, prononce : I. Les causes D124.000023-240658 et D124.000023-240659, découlant des recours déposés par X.________ et Z.________, sont jointes. II. Le recours de X.________ est rejeté. III. Le recours de Z.________ est partiellement admis. IV. L'ordonnance de mesures provisionnelles rendue le 7 mai 2024 par la Justice de paix du district de la Broye-Vully est modifiée comme il suit à ses chiffres III et IV : Ill. confirme R.________ dans son mandat de curatrice provisoire de X.________ ; IV. supprimé. L’ordonnance est confirmée pour le surplus. V. L’arrêt est rendu sans frais judiciaires de deuxième instance, l’avance de frais effectuée par Me Z.________, par 300 fr. (trois cents francs), lui étant restituée.</w:t>
      </w:r>
    </w:p>
    <w:p>
      <w:r>
        <w:t>- 29 - VI. L'arrêt est exécutoire. La présidente : La greffière : Du L'arrêt qui précède, dont la rédaction a été approuvée à huis clos, est notifié à : - Mme Z.________, avocate (pour X.________ et pour elle-même), - SCTP, à l’att. de Mme R.________, et communiqué à : - Mme la Juge de paix du district de la Broye-Vully, - Dr P.________,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Par rapport du 27 février 2024, le Dr V.________, médecin adjoint auprès de B.________, a notamment relevé ce qui suit : « L’état de santé de la patiente : Madame X.________ est hospitalisée depuis le 7 février 2024 à B.________, suite à un transfert de N.________ où elle avait été admise</w:t>
      </w:r>
    </w:p>
    <w:p>
      <w:r>
        <w:t>- 12 - en PLAFA pour une décompensation maniaque de son trouble affectif bipolaire après l’arrêt du traitement. Dès son admission, la patiente a repris son traitement et l’état thymique semble se stabiliser avec une absence presque complète des symptômes psychiques et des difficultés physiques au niveau mobilité. Cette patiente a un diagnostic de trouble affectif bipolaire depuis plusieurs années et un suivi auprès du Docteur P.________ depuis plus de 10 ans. La répercussion éventuelle de l’état de santé de votre patiente sur sa capacité à gérer ses affaires personnelles, administratives ou financières de manière conforme à ses intérêts : La patiente, en lien avec sa maladie, peut avoir des phases périodiques de décompensation. Lorsque la patiente est compensée et bien psychiquement, toutes ses capacités sont dans la norme et elle est parfaitement capable de gérer tout ce qui la concerne. Pendant les phases de décompensation, surtout dans celles dites maniaques, la patiente peut perdre sa capacité et prendre des décisions impulsives, faire des dépenses excessives sans avoir la capacité d’évaluer correctement ce qu’elle est en train de faire, ces phases sont périodiques et peuvent se passer de manière imprévisible. La répercussion éventuelle de l’état de santé de votre patiente sur sa capacité à exercer son droit de vote, de manière passagère ou durable : La patiente pourra exercer son droit de vote de manière consciente et claire mais lors des phases de décompensation maniaque, il se peut que sa façon de concevoir la réalité change, mais normalement cela ne devrait pas affecter ses choix et décisions dans ce contexte- là. Dans quelle mesure votre patiente a conservé son discernement, le cas échéant l’étendue des actes pour lesquels elle n’a plus de discernement : Comme décrit ci-dessus, lorsque la patiente est compensée, en prenant son traitement de manière régulière, elle est capable d’avoir le discernement nécessaire pour tous les actes de vie. Toutefois, lors des moments de décompensation et d’interruption de son traitement, la patiente peut décompenser et passer à un état maniaque et dépressif grave pouvant conditionner ses choix de vie avec des décisions impulsives pouvant se mettre dans des situations de danger mais cela de façon clairement intermittente. ».</w:t>
      </w:r>
    </w:p>
    <w:p>
      <w:r>
        <w:rPr>
          <w:b/>
        </w:rPr>
        <w:t>E. 8</w:t>
      </w:r>
    </w:p>
    <w:p>
      <w:r>
        <w:t>Dans ses déterminations du 29 février 2024, X.________ a requis la levée immédiate de la curatelle de portée générale provisoire, la qualifiant d’injustifiée et de disproportionnée. Elle a fait valoir qu’elle avait mis en place un réseau en mesure de gérer, de manière adéquate et efficace, tant ses affaires administratives que ses soins, qu’elle soit capable de discernement ou pas, et que celui-ci avait fonctionné jusqu’à</w:t>
      </w:r>
    </w:p>
    <w:p>
      <w:r>
        <w:t>- 13 - sa mise sous curatelle. Elle a expliqué avoir voulu, en fin d’année 2023, faire remplacer A.________ par K.________ et modifier le mandat pour cause d’inaptitude et les directives anticipées en conséquence. Elle a contesté la teneur du signalement au sujet de l’envoi d’argent à J.________ et sur un prochain départ pour cette île, mentionnant, pièce à l’appui, avoir prélevé de l’argent à la banque pour acheter un piano à queue. Elle a soutenu qu’elle était incapable de discernement au moment de son placement à des fins d’assistance et qu’une curatelle de portée générale n’aurait pas dû être instaurée en sa faveur au vu de l’existence du mandat pour cause d’inaptitude. Elle a indiqué qu’elle avait pris toutes les dispositions nécessaires au cas où elle perdrait sa capacité de discernement pour assurer la sauvegarde de ses intérêts, que la gestion de ses affaires courantes était assurée sur une base privée et qu’elle nécessitait une assistance particulière dans le cadre de ce mandat par des visites régulières à domicile, ce que Me Z.________ s’engageait à faire et avait déjà fait en allant la voir à B.________, ajoutant que le mandat pour cause d’inaptitude et les directives anticipées prévoyaient déjà la possibilité pour cette avocate de remplacer A.________ si celle-ci n’acceptait pas de la représenter sur la base de ces documents. X.________ a estimé que selon le principe de subsidiarité, l’appui fourni par ses proches était largement suffisant et que si tel n’était pas le cas, l’autorité de protection devrait se contenter de désigner des mandataires, alors même qu’elle l’avait elle- même déjà fait. Constatant des failles au niveau de la communication en matière médicale, la personne concernée a également proposé que Me Z.________ soit désignée en qualité de curatrice uniquement pour régler les questions liées aux soins médicaux. Par courrier du 4 mars 2024, R.________ a relaté que la personne concernée aurait hébergé durant un certain temps I.________, auquel elle aurait donné de l’argent, que celui-ci avait contacté le 29 février 2024 le SCTP en présence de X.________ pour demander de récupérer ses affaires, notamment du matériel de musique et de peinture et avoir besoin d’une camionnette à cette fin. Voulant éviter que celui-ci prenne des objets de valeurs qui ne lui appartiennent pas, la curatrice provisoire lui avait demandé de constituer une liste.</w:t>
      </w:r>
    </w:p>
    <w:p>
      <w:r>
        <w:t>- 14 - Le 14 mars 2024, X.________ a réitéré sa requête tendant à ce que la curatelle de portée générale provisoire soit immédiatement levée. Elle a confirmé avoir hébergé I.________, partageant la même passion pour l’art et la musique et trouvant sa présence agréable, mais a nié lui avoir versé de l’argent. Elle a indiqué que le dénommé Q.________ avait imposé sa présence à son domicile, qu’il avait abusé de sa faiblesse et qu’il avait pu lui soustraire de l’argent. Elle a précisé qu’elle n’accueillerait plus I.________ du fait qu’il ne l’avait pas protégée de l’autre individu. Elle a également rapporté que, durant son séjour à B.________, des individus auraient totalement saccagé sa maison et qu’une liste des affaires à récupérer par I.________ au domicile avait été établie et transmise à la curatrice provisoire. Elle a en outre indiqué que sa curatrice provisoire avait contacté son banquier et T.________ en vue de bloquer les comptes et changer les placements financiers, mais qu’elle souhaitait pouvoir faire des placements en fonction de choix éthiques, qu’elle se trouvait dans une situation de faiblesse et nécessitait un appui et des conseils accrus, mais qu’elle n'avait toujours pas reçu de visite de la part de R.________ alors que celle-ci était en charge de son assistance personnelle et de toute décision en matière médicale, alors que Me Z.________ disposait de cette autorité sur la base des directives anticipées et que celle-ci ne pouvait pas l’exercer malgré sa présence continue à la clinique auprès d’elle. Le 22 mars 2024, R.________ a préconisé le maintien de la curatelle de portée générale provisoire sans émettre de recommandation sur la personne qui devrait l’assumer. Elle a exposé que si la situation financière de la personne concernée lui permettait d’engager du personnel prêt à la soutenir dans tous les aspects de sa vie quotidienne et si un mandat pour cause d’inaptitude détaillait minutieusement les personnes et leurs tâches afin de limiter les mises en danger, elle s’interrogeait toutefois sur la capacité de X.________ à maintenir ces aides lorsqu’elle allait moins bien et décompensait, se demandant si l’intéressée était apte à continuer de collaborer avec les personnes mentionnées dans le mandat lorsque celles-ci seraient susceptibles de la contredire et/ou de prendre d’autres décisions que les siennes. La curatrice a rappelé que X.________</w:t>
      </w:r>
    </w:p>
    <w:p>
      <w:r>
        <w:t>- 15 - était capable de renvoyer son personnel lorsqu’il n’était pas du même avis qu’elle, ayant dernièrement manifesté son mécontentement à l’égard des personnes qui avaient transmis leurs inquiétudes à l’autorité de protection de l’adulte. Elle a souligné que les fonctions d’A.________ avaient pris fin au moment où la personne concernée avait besoin d’aide et que le suivi par une infirmière à domicile avait cessé en raison de divergences. Ainsi une curatelle de portée générale permettrait selon le SCTP de maintenir les aides mises en place indépendamment de son état de santé, tout en évitant un rapport de pouvoir entre les personnes mandatées. R.________ a enfin indiqué s’interroger également sur l’accès au patrimoine de la personne concernée lorsque son état de santé se péjorait, mais qu’elle conservait sa capacité de discernement, relevant que l’intéressée s’était entourée de personnes qui lui avaient soutiré de l’argent dans une période où elle était vulnérable, le mandat pour cause d’inaptitude ne permettant pas de lui restreindre l’accès à son patrimoine et de retirer des liquidités à sa guise.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