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D123.006549 vom 26. September 2023</w:t>
      </w:r>
    </w:p>
    <w:p>
      <w:r>
        <w:t>VD Tribunal cantonal, 2023-09-26, FR</w:t>
      </w:r>
    </w:p>
    <w:p>
      <w:r>
        <w:rPr>
          <w:b/>
        </w:rPr>
        <w:t xml:space="preserve">Quelle: </w:t>
      </w:r>
      <w:r>
        <w:t>https://mcp.opencaselaw.ch/entscheid/vd_gerichte_D123.006549</w:t>
      </w:r>
    </w:p>
    <w:p>
      <w:r>
        <w:t>FR: VD_GERICHTE D123.006549 du 26 septembre 2023</w:t>
      </w:r>
    </w:p>
    <w:p>
      <w:r>
        <w:t>IT: VD_GERICHTE D123.006549 del 26 settembre 2023</w:t>
      </w:r>
    </w:p>
    <w:p>
      <w:pPr>
        <w:pStyle w:val="Heading2"/>
      </w:pPr>
      <w:r>
        <w:t>Erwägungen</w:t>
      </w:r>
    </w:p>
    <w:p>
      <w:r>
        <w:rPr>
          <w:b/>
        </w:rPr>
        <w:t>E. 1</w:t>
      </w:r>
    </w:p>
    <w:p>
      <w:r>
        <w:t>Le 26 janvier 2023, [...], directeur de [...], a signalé à l’autorité de protection la situation de T.Z.________, hébergé à l’EMS [...] depuis le 5 janvier 2021. Il ressortait en particulier de ce signalement que le fils de T.Z.________, soit O.Z.________, ne fournissait plus d’assistance à son père depuis le mois de mai 2022 et que les factures de pension n’étaient plus payées depuis cette date. Le directeur a sollicité qu’une mesure de protection soit instituée en faveur de T.Z.________ « dans le but que les factures de l’EMS soient acquittées » et a précisé que l’arriéré, à cette date, s’élevait à 49'435 fr. 50. A l’appui de son signalement, [...] a produit une attestation médicale établie le 19 janvier 2023 par la Dre Tosca [...], spécialiste en médecine interne et gériatrie à [...], exposant que T.Z.________ ne possédait plus sa capacité de discernement pour s’occuper de la gestion de ses biens et de ses finances et qu’il n’était plus en mesure de quitter l’EMS pour se rendre à des rendez-vous externes ou pour être entendu par l’autorité de protection.</w:t>
      </w:r>
    </w:p>
    <w:p>
      <w:r>
        <w:rPr>
          <w:b/>
        </w:rPr>
        <w:t>E. 1.1</w:t>
      </w:r>
    </w:p>
    <w:p>
      <w:r>
        <w:t>Le recours est dirigé contre une décision de la justice de paix en tant qu’elle ne désigne pas le fils de la personne concernée comme curateur, mais un tiers.</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t>- 5 -</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7e éd., Bâle 2022 [ci-après : BSK Zivilgesetzbuch I], n. 42 ad art. 450 CC,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 fils de la personne concernée qui a qualité pour recourir (art. 450 al. 1 ch. 2 CC), le</w:t>
      </w:r>
    </w:p>
    <w:p>
      <w:r>
        <w:t>- 6 - recours est recevable. La pièce produite est également recevable pour autant qu’elle ne figure pas déjà au dossier de première instance. Le recours étant manifestement mal fondé, au vu des considérations qui seront développées ci-après, il a été renoncé à consulter l'autorité de protection et le curateur n’a pas été invité à se déterminer. 2.</w:t>
      </w:r>
    </w:p>
    <w:p>
      <w:r>
        <w:rPr>
          <w:b/>
        </w:rPr>
        <w:t>E. 2</w:t>
      </w:r>
    </w:p>
    <w:p>
      <w:r>
        <w:t>Un extrait du registre des poursuites concernant T.Z.________ a été établi le 16 février 2023 par l’Office des poursuites du district de Morges. Le prénommé faisait l’objet, à cette date, de poursuites totalisant 25'913 fr. 55, notamment pour des factures d’assurance maladie et d’impôt restées impayées.</w:t>
      </w:r>
    </w:p>
    <w:p>
      <w:r>
        <w:t>- 4 -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 En l’espèce, il ressort de l’attestation médicale établie le 19 janvier 2023 par la Dre [...], que T.Z.________ n’est pas en mesure d’être entendu par l’autorité de protection. Partant, c’est à juste titre que la juge de paix et la justice de paix ont renoncé à l’entendre lors des audiences des 20 mars 2023 et 26 avril 2023. O.Z.________ a quant lui été entendu par la juge de paix le 20 mars 2023 et a renoncé, à cette occasion, à son audition par la justice de paix in corpore.</w:t>
      </w:r>
    </w:p>
    <w:p>
      <w:r>
        <w:t>- 7 - Partant, la décision querellée ne souffre d’aucun vice formel et peut être examinée sur le fond. 3. A titre de mesures d’instruction, le recourant requiert d’une part un second échange d’écritures dès la production du dossier par l’autorité intimée, et d’autre part l’audition de T.Z.________ afin qu’il puisse exprimer son souhait concernant le choix de son curateur. En l’espèce, il n’y a pas lieu d’ordonner un second échange d’écritures dans la mesure où la justice de paix et le curateur de la personne concernée n’ont pas été invités à se déterminer en raison notamment du caractère manifestement infondé du recours. Le recourant a été avisé, par courrier du 12 juillet 2023, de la possibilité de consulter le dossier produit par la justice de paix auprès du greffe de la Chambre des curatelles. Quant à l’audition de la personne concernée par la Chambre des curatelles, si elle est certes imposée par l’art. 447 al. 1 CC, cette disposition précise que tel n’est pas le cas si l’audition paraît disproportionnée. Or, en l’état, il ressort du certificat médical de la Dre [...] que T.Z.________ n’est plus à même d’être entendu. Partant, il n’y a pas lieu de donner suite à cette réquisition.</w:t>
      </w:r>
    </w:p>
    <w:p>
      <w:r>
        <w:rPr>
          <w:b/>
        </w:rPr>
        <w:t>E. 3</w:t>
      </w:r>
    </w:p>
    <w:p>
      <w:r>
        <w:t>A l’audience de la Juge de paix du 20 mars 2023 (ci-après : juge de paix), O.Z.________ a déclaré qu’il avait connaissance des arriérés de pension de son père ainsi que de ses dettes et qu’il tentait d’assainir la situation. Il a justifié ce retard par le fait qu’il avait dû vider la maison de ses parents et qu’il n’avait pas accès aux comptes bancaires de son père. Il a exposé que ces démarches lui prenaient du temps et qu’il essayait de faire « comme il p[ouvait] ». Il a encore indiqué qu’il n’était pas opposé à l’institution d’une mesure de protection en faveur de son père et a demandé à être désigné en qualité de curateur.</w:t>
      </w:r>
    </w:p>
    <w:p>
      <w:r>
        <w:rPr>
          <w:b/>
        </w:rPr>
        <w:t>E. 4</w:t>
      </w:r>
    </w:p>
    <w:p>
      <w:r>
        <w:t>Par courrier du 25 avril 2023, [...], directrice adjointe des finances auprès de [...], a informé la justice de paix que l’arriéré de pensions de T.Z.________ s’élevait désormais à 68'054 fr. 95. En d roit : 1.</w:t>
      </w:r>
    </w:p>
    <w:p>
      <w:r>
        <w:rPr>
          <w:b/>
        </w:rPr>
        <w:t>E. 4.1</w:t>
      </w:r>
    </w:p>
    <w:p>
      <w:r>
        <w:t>Le recourant conclut à sa nomination en qualité de curateur de son père. S’il plaide qu’une mesure de protection ne doit être ordonnée que si l’aide dont a besoin la personne concernée ne peut être procurée par sa famille, ses proches ou par des services publics ou privés compétents, il ne conteste toutefois pas l’instauration d’une curatelle en faveur de son père. Dans ces circonstances, seule la question portant sur le choix du curateur doit être examinée.</w:t>
      </w:r>
    </w:p>
    <w:p>
      <w:r>
        <w:rPr>
          <w:b/>
        </w:rPr>
        <w:t>E. 4.2</w:t>
      </w:r>
    </w:p>
    <w:p>
      <w:r>
        <w:t>Selon l'art. 400 al. 1 CC, l'autorité de protection de l'adulte nomme curateur une personne physique qui possède les aptitudes et les connaissances nécessaires à l'accomplissement des tâches qui lui seront</w:t>
      </w:r>
    </w:p>
    <w:p>
      <w:r>
        <w:t>- 8 -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Cette règle - qui s’applique tant au moment de la désignation du curateur qu’en cas de changement ultérieur de la personne en charge du mandat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du 12 décembre 2019 consid. 3.2.1 ; TF 5A_228/2018 du 30 avril 2018 consid. 4.2.1 ; TF 5A_904/2014 du 17 mars 2015 consid. 2.2 ; Guide pratique COPMA 2012, n. 6.21, p. 186).</w:t>
      </w:r>
    </w:p>
    <w:p>
      <w:r>
        <w:t>- 9 -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CommFam, n. 2 ad art. 401 CC, p. 519). Lorsque des objections sont formées à l’encontre de la désignation d’un curateur, l’autorité de protection doit examiner si celles-ci sont objectivement plausibles (ATF 140 III 1 consid. 4.3.2 ; CCUR du 7 octobre 2022/168).</w:t>
      </w:r>
    </w:p>
    <w:p>
      <w:r>
        <w:rPr>
          <w:b/>
        </w:rPr>
        <w:t>E. 4.3.1</w:t>
      </w:r>
    </w:p>
    <w:p>
      <w:r>
        <w:t>Le recourant fait valoir qu’il gérait les affaires de son père depuis son entrée en EMS le 5 janvier 2021, que si la situation s’est dégradée depuis le mois de mai 2022, c’est en raison des démarches qu’il a dû entreprendre pour le compte de ses parents – à savoir notamment vider leur maison puis la vendre – et qu’il ne disposait pas des signatures nécessaires pour accéder aux comptes bancaires de son père. Il admet par ailleurs avoir dû faire face à certaines difficultés supplémentaires, telles que son nouvel emploi, son propre déménagement et les multiples séjours de ses parents à l’hôpital et à l’EMS ainsi qu’au décès de sa mère. Il fait encore valoir que la situation s’est désormais stabilisée et que grâce à la vente du bien immobilier de ses parents, son père dispose désormais d’une fortune de 675'000 fr., lui permettant de s’acquitter des factures restées impayées. Enfin, il relève que, grâce à ses qualifications professionnelles, il dispose des compétences nécessaires pour mener à bien les tâches dévolues à un curateur et qu’il n’existe aucun conflit d’intérêt avec les autres membres de sa famille.</w:t>
      </w:r>
    </w:p>
    <w:p>
      <w:r>
        <w:rPr>
          <w:b/>
        </w:rPr>
        <w:t>E. 4.3.2</w:t>
      </w:r>
    </w:p>
    <w:p>
      <w:r>
        <w:t>En l’espèce, il ressort des pièces au dossier que depuis plus d’une année, la situation administrative de T.Z.________, malgré l’aide</w:t>
      </w:r>
    </w:p>
    <w:p>
      <w:r>
        <w:t>- 10 - d’O.Z.________, s’est passablement dégradée. Ce dernier n’a en effet pas été en mesure de procéder à certains actes, comme le paiement des factures d’impôt ou d’hébergement de l’EMS de son père, ce qui a engendré des poursuites et des frais supplémentaires pour la personne concernée. Si la Chambre de céans ne nie pas que la succession d’événements invoqués par le recourant durant l’année écoulée a dû être difficile sur un plan personnel et a rendu les démarches à entreprendre pénibles, il n’en demeure pas moins que certaines difficultés auraient dû être traitées en priorité, notamment la demande d’accès aux comptes bancaires de T.Z.________ en faisant spontanément appel à la justice de paix ou encore le paiement des pensions, sans attendre le signalement d’un tiers ou une mise en poursuite. Ainsi force est de constater que le recourant, par son comportement, a laissé la situation financière de son père se péjorer de manière importante, alors que cela aurait pu être évité. En l’état, diverses démarches sont encore nécessaires et pressantes pour assainir les finances de T.Z.________. Au vu des circonstances, il apparait donc préférable de nommer un curateur tiers, formé à l’exercice et disposé à accorder le temps nécessaire à la cause, afin de rétablir la situation financière de la personne concernée. Cette nomination n’entrave évidemment en rien le soutien affectif qu’O.Z.________ est en mesure d’apporter à son père.</w:t>
      </w:r>
    </w:p>
    <w:p>
      <w:r>
        <w:rPr>
          <w:b/>
        </w:rPr>
        <w:t>E. 5</w:t>
      </w:r>
    </w:p>
    <w:p>
      <w:r>
        <w:t>En conclusion, le recours d’O.Z.________ doit être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 l’art. 450f CC).</w:t>
      </w:r>
    </w:p>
    <w:p>
      <w:r>
        <w:t>- 11 - Par ces motifs, la Chambre des curatelles du Tribunal cantonal, statuant à huis clos, prononce : I. Le recours est rejeté. II. La décision est confirmée. III. Les frais judiciaires de deuxième instance, arrêtés à 300 fr. (trois cents francs), sont mis à la charge du recourant O.Z.________. IV. L'arrêt est exécutoire. La présidente : La greffière : Du L'arrêt qui précède, dont la rédaction a été approuvée à huis clos, est notifié à : - Me Pascal Nicollier (pour O.Z.________), - M. T.Z.________, et communiqué à : - Mme la Juge de paix du district de Morges, - M. [...], curateur de T.Z.________, par l'envoi de photocopies.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