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D116.043401 vom 10. Juli 2017</w:t>
      </w:r>
    </w:p>
    <w:p>
      <w:r>
        <w:t>VD Tribunal cantonal, 2017-07-10, FR</w:t>
      </w:r>
    </w:p>
    <w:p>
      <w:r>
        <w:rPr>
          <w:b/>
        </w:rPr>
        <w:t xml:space="preserve">Quelle: </w:t>
      </w:r>
      <w:r>
        <w:t>https://mcp.opencaselaw.ch/entscheid/vd_gerichte_D116.043401</w:t>
      </w:r>
    </w:p>
    <w:p>
      <w:r>
        <w:t>FR: VD_GERICHTE D116.043401 du 10 juillet 2017</w:t>
      </w:r>
    </w:p>
    <w:p>
      <w:r>
        <w:t>IT: VD_GERICHTE D116.043401 del 10 luglio 2017</w:t>
      </w:r>
    </w:p>
    <w:p>
      <w:pPr>
        <w:pStyle w:val="Heading2"/>
      </w:pPr>
      <w:r>
        <w:t>Erwägungen</w:t>
      </w:r>
    </w:p>
    <w:p>
      <w:r>
        <w:rPr>
          <w:b/>
        </w:rPr>
        <w:t>E. 1</w:t>
      </w:r>
    </w:p>
    <w:p>
      <w:r>
        <w:t>P.________, âgée de 73 ans, a été hospitalisée du 7 septembre au 11 novembre 2016 à la clinique de [...] ensuite d'un choc cardiogène avec insuffisance rénale aiguë ayant nécessité une hémofiltration. Elle est restée dans un coma artificiel durant huit jours. Dans un rapport du 7 septembre 2017, le Dr [...], spécialiste FMH en médecine interne générale, a notamment mentionné que P.________ souffrait de plusieurs problèmes cardiaques, d'hypertension artérielle, de tabagisme actif et d'une consommation d'alcool à risque.</w:t>
      </w:r>
    </w:p>
    <w:p>
      <w:r>
        <w:t>- 4 - Dans un rapport du 22 septembre 2017, le Dr [...], spécialiste FMH en néphrologie et en médecine interne, a constaté que P.________ souffrait d'une insuffisance rénale aiguë, d'une insuffisance rénale chronique d'origine vasculaire, d'une sténose calcifiée de l'aorte abdominale s'étendant du tronc cœliaque jusqu'au-dessous des artères rénales et d'une cardiopathie d'origine indéterminée. Dans le rapport de la consultation aux soins intensifs de la clinique de [...], établi le 23 septembre 2016 par le Dr [...], spécialiste FMH en neurologie, il est fait état que P.________ était encore en état de choc confusionnel persistant pouvant être d'origine médicamenteuse, qu'une lésion focale hémisphérique gauche n'était pas exclue et qu'un IRM cérébral était envisageable en fonction de l'évolution de la patiente.</w:t>
      </w:r>
    </w:p>
    <w:p>
      <w:r>
        <w:rPr>
          <w:b/>
        </w:rPr>
        <w:t>E. 1.1</w:t>
      </w:r>
    </w:p>
    <w:p>
      <w:r>
        <w:t>Le recours est dirigé contre une ordonnance de mesures provisionnelles levant une curatelle provisoire de représentation et de gestion à forme des art. 394 al. 1 et 395 al. 3 CC.</w:t>
      </w:r>
    </w:p>
    <w:p>
      <w:r>
        <w:rPr>
          <w:b/>
        </w:rPr>
        <w:t>E. 1.2</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dans les dix jours dès la notification de la décision (art. 445 al. 3 CC). Les personnes parties à la procédure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et les auteurs cités). En matière de protection de l'adulte et de l'enfant, la maxime inquisitoire illimitée est applicable, de sorte que</w:t>
      </w:r>
    </w:p>
    <w:p>
      <w:r>
        <w:t>- 9 - les restrictions posées par l'art. 317 CPC pour l'introduction de faits ou moyens de preuve nouveaux sont inapplicables (cf. JdT 2011 III 43 ; CCUR 2 février 2013/56).</w:t>
      </w:r>
    </w:p>
    <w:p>
      <w:r>
        <w:rPr>
          <w:b/>
        </w:rPr>
        <w:t>E. 1.3</w:t>
      </w:r>
    </w:p>
    <w:p>
      <w:r>
        <w:t>Interjeté en temps utile par les enfants de la personne concernée, le recours est recevable. Les pièces produites en deuxième instance sont recevables, si tant est qu'elles ne figuraient pas déjà au dossier de première instance. Par lettre du 9 mars 2017, le juge de paix a renoncé à se déterminer et s'est intégralement référé à la décision rendue le 19 janvier 2017. 2.</w:t>
      </w:r>
    </w:p>
    <w:p>
      <w:r>
        <w:rPr>
          <w:b/>
        </w:rPr>
        <w:t>E. 2</w:t>
      </w:r>
    </w:p>
    <w:p>
      <w:r>
        <w:t>Par lettre du 27 septembre 2016, J.________ et N.________ ont informé la Justice de paix du district de la Riviera – Pays-d'Enhaut (ci-après : justice de paix) que leur mère, P.________, était hospitalisée depuis le</w:t>
      </w:r>
    </w:p>
    <w:p>
      <w:r>
        <w:rPr>
          <w:b/>
        </w:rPr>
        <w:t>E. 2.1</w:t>
      </w:r>
    </w:p>
    <w:p>
      <w:r>
        <w:t>Les recourantes se plaignent de constatations fausses et incomplètes des faits. Elles contestent tout d'abord que P.________ soit à même de forger son opinion et de prendre les décisions nécessaires à la gestion de son patrimoine, qu'elle soit capable d'expliquer le projet immobilier dans lequel elle a investi 2'550'000 fr. et qu'une visite à la banque puisse démontrer son indépendance par rapport à Z.________ et R.________. Elles relèvent ensuite que la décision attaquée n'accorde aucune importance aux modalités de l'opération financière aux Pays-Bas et passe sous silence les risques qui y sont liés ainsi que la différence de traitement entre les coactionnaires.</w:t>
      </w:r>
    </w:p>
    <w:p>
      <w:r>
        <w:rPr>
          <w:b/>
        </w:rPr>
        <w:t>E. 2.2.1</w:t>
      </w:r>
    </w:p>
    <w:p>
      <w:r>
        <w:t>Aux termes de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Celle-ci est désormais engagée par les actes du curateur (art. 394 al. 3 CC) et ne peut, de sa propre initiative, retirer ou restreindre les pouvoirs de représentation de son curateur, même si elle a conservé l'exercice des droits civils (Meier, CommFam, Protection de l’adulte, Berne 2013, nn. 15 à 26 ad art. 394 CC, pp. 439 ss et n. 11 ad art. 395CC ;</w:t>
      </w:r>
    </w:p>
    <w:p>
      <w:r>
        <w:t>- 10 - Meier/Lukic, Introduction au nouveau droit de la protection de l'adulte, 2011, n. 463, p. 216). La personne concernée peut être privée ou non de l'exercice des droits civils (Meier/Lukic, op. cit., nn. 458 et 475, pp. 214 et 220; cf. art. 394 al. 2 CC). Si l'autorité de protection décide de limiter l'exercice des droits civils, elle doit le prévoir expressément dans le dispositif de la décision et déterminer à quels biens, parmi ceux confiés à la gestion du curateur, ce retrait s'étend (Meier, CommFam, op. cit., n. 12 ad art. 395 CC, p. 453).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consid. 5.1.1).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w:t>
      </w:r>
    </w:p>
    <w:p>
      <w:r>
        <w:t>- 11 -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particulier, l'expression "troubles psychiques" doit être comprise dans son acception large (Meier/Lukic, op. cit., nn. 398 et 401, pp. 190 ss). Elle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CommFam, op. cit., nn. 9 ss ad art. 390 CC, p. 385; Meier/Lukic, op. cit., nn. 400 ss, p. 191; Droit de la protection de l'adulte, Guide pratique COPMA, n. 5.9, p. 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En outre, comme pour toute mesure de curatelle, la mesure ordonnée doit être proportionnée et préserver autant que possible l'autonomie de l'intéressé. Il y aura enfin lieu de déterminer,</w:t>
      </w:r>
    </w:p>
    <w:p>
      <w:r>
        <w:t>- 12 - conformément au principe de subsidiarité, si d'autres formes d'assistance sont déjà fournies ou pourraient être sollicitées, ou si des mesures moins lourdes peuvent être envisagées (art. 388 et 389 CC; Guide pratique COPMA, op. cit., n. 5.11, p. 138). Lorsqu'un soutien suffisant est assuré par des tiers – membres de la famille ou autres proches –, il n'y a pas lieu d'instituer une mesure. Lorsque la protection par des tiers est insuffisante, doit être prononcée la mesure qui correspond aux besoins de la personne concernée, selon la règle des "mesures sur mesures". Est applicable le principe que doit être instituée autant de protection étatique que nécessaire, mais aussi peu que possible (TF 5A_7/2014 du 25 mars 2015 consid.3.1). En vertu de l'art. 399 al. 2 CC, l'autorité de protection de l'adulte lève la curatelle si elle n'est plus justifiée, d'office ou à la requête de la personne concernée ou de l'un de ses proches.</w:t>
      </w:r>
    </w:p>
    <w:p>
      <w:r>
        <w:rPr>
          <w:b/>
        </w:rPr>
        <w:t>E. 2.2.2</w:t>
      </w:r>
    </w:p>
    <w:p>
      <w:r>
        <w:t>Le prononcé de mesures provisionnelles présuppose l'urgence, ce qui ne ressort certes pas expressément de l'art. 445 al. 1 CC mais bien du caractère "nécessaire" exigé par cette disposition ainsi que de l' "urgence particulière" exigée par l'art. 445 al. 2 CC pour le prononcé de mesures préprovisionnelles ; tant qu'il apparaît soutenable d'attendre jusqu'à la décision au fond pour ordonner une mesure, celle-ci ne présente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 prendre immédiatement la mesure en question entraîne un préjudice considérable que la personne concernée respectivement son entourage n'est pas à même d'écarter elle-même. S'agissant d'une mesure provisoire, il suffit que la cause et la condition soient réalisées à première vue (JdT 2005 III 51).</w:t>
      </w:r>
    </w:p>
    <w:p>
      <w:r>
        <w:rPr>
          <w:b/>
        </w:rPr>
        <w:t>E. 2.3</w:t>
      </w:r>
    </w:p>
    <w:p>
      <w:r>
        <w:t>En l'espèce et au regard des avis successifs des divers intervenants, on doit relever que P.________ a rencontré des problèmes de santé, lesquels ont d'ailleurs justifié le prononcé de décisions d'extrême</w:t>
      </w:r>
    </w:p>
    <w:p>
      <w:r>
        <w:t>- 13 - urgence, la première du 5 octobre 2016 instituant une curatelle provisoire de représentation et de gestion en sa faveur et désignant une de ses filles en qualité de curatrice provisoire, puis la seconde du 9 novembre 2016 privant la personne concernée de sa faculté d'accéder et de disposer de l'ensemble des comptes bancaires et postaux ouverts à son nom et de la parcelle n° [...] de la commune de [...]. Reste que la situation de l'intéressée s'est améliorée. S'il est vrai que cette dernière a des problèmes de santé, il n'est pas avéré qu'elle soit en proie à une dépendance à l'alcool. Les professionnels admettent d'ailleurs qu'elle est capable de gérer ses affaires administratives, financières et personnelles. Par conséquent, les éléments du dossier sont insuffisants pour admettre que l'état de l'intimée puisse entraîner une besoin particulier de protection, soit qu'il ait pour conséquence l'incapacité à tout le moins partielle de la personne concernée d'assurer elle-même la sauvegarde de ses intérêts. Le fait que cette dernière ait investi 2'550'000 fr., argent provenant en partie de la vente de son chalet à Gstaad, dans un projet immobilier à l'étranger et que cette opération puisse présenter des risques – qui sont en l'état difficiles à évaluer – ne suffit pas pour conclure à une incapacité de l'intéressée ou à rendre vraisemblable que les conditions de l'instauration d'une curatelle sont réunies. Enfin, il ressort des pièces produites au dossier qu'aucune infraction contre le patrimoine n'a été commise au préjudice de P.________, le Procureur n'étant pas entré en matière s'agissant de la dénonciation de N.________. La décision du premier juge est ainsi bien fondée. 3. En conclusion, le recours doit être rejeté et la décision querellée confirmée. Les frais de deuxième instance, arrêtés à 600 fr. (art. 74a al. 1 TFJC [Tarif du 28 septembre 2010 des frais judiciaires civils ; RSV 270.11.5]), sont mis à la charge des recourantes – qui succombent – solidairement entre elles. Elles devront par ailleurs verser, solidairement entre elles, 2'500 fr. à P.________ à titre de dépens.</w:t>
      </w:r>
    </w:p>
    <w:p>
      <w:r>
        <w:t>- 14 - Par ces motifs, la Chambre des curatelles du Tribunal cantonal, statuant à huis clos, prononce : I. Le recours est rejeté. II. La décision est confirmée. III. Les frais de deuxième instance, arrêtés à 600 fr. (six cents francs), sont mis à la charge de J.________ et N.________, solidairement entre elles. IV. Les recourantes J.________ et N.________, solidairement entre elles, doivent verser à l'intimée P.________ la somme de 2'500 fr. (deux mille cinq cents francs) à titre de dépens. V. L'arrêt est exécutoire. La présidente : La greffière : Du L'arrêt qui précède, dont la rédaction a été approuvée à huis clos, est notifié à : - Me Laurent Kohli, avocat (pour P.________), - Me Guy Longchamp, avocat (pour J.________ et N.________),</w:t>
      </w:r>
    </w:p>
    <w:p>
      <w:r>
        <w:t>- 15 -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septembre 2016 aux soins intensifs et qu'elle était de la sorte incapable de discernement pour une durée indéterminée. Elles ont fourni un certificat médical du Dr [...], médecin responsable à la clinique de [...], attestant de cette incapacité et ont requis qu'une curatelle soit instituée en faveur de leur mère et que le mandat soit confié à N.________. Par ordonnance de mesures d'extrême urgence du 5 octobre 2016, le juge de paix a notamment institué une curatelle provisoire de représentation et de gestion au sens des art. 394 al. 1 et 395 al. 1 CC en faveur de P.________ et nommé N.________ en qualité de curatrice provisoire. 3. Par lettre du 4 novembre 2016, N.________ a informé la justice de paix qu'il manquait un montant de l'ordre de deux millions sur les comptes de sa mère et qu'après plusieurs recherches, elle avait appris que ceux-ci avaient été investis dans un projet immobilier aux Pays-Bas. Elle a également signalé que 550'000 fr. avaient été transférés sur le compte</w:t>
      </w:r>
    </w:p>
    <w:p>
      <w:r>
        <w:t>- 5 - privé de Z.________, "futur" beau-fils de R.________, compagnon de la personne concernée. Par lettre du 8 novembre 2016, les recourantes ont requis de la justice de paix, à titre d'extrême urgence et à titre provisionnel, d'interdire à P.________ de prélever une somme mensuelle supérieure à 3'000 fr. sur ses comptes bancaires ainsi que de procéder à la vente ou de grever d'une quelconque manière son bien immobilier sis à la [...]. Elles ont signalé que les deux millions qui manquaient sur le compte de leur mère avaient été versés sur le compte d'une société auprès de laquelle Z.________ était titulaire de la signature individuelle. Dans leur rapport du 8 novembre 2016, la Professeure [...]e, Cheffe de service, Mme [...], psychologue adjointe et Mme [...], psychologue assistante au Service de neuropsychologie et de neuroréhabilitation du CHUV, ont notamment constaté que compte tenu des résultats des tests effectués sur P.________ et d'un point de vue strictement neuropsychologique, son retour à domicile était possible, tout comme la reprise de sa gestion administrative. Par ordonnance de mesures d'extrême urgence du 9 novembre 2016, le juge de paix a notamment privé P.________ de sa faculté d'accéder et de disposer de l'ensemble de ses comptes bancaires et postaux ouverts à son nom et de la parcelle n° [...] de la commune de [...], a modifié la curatelle de représentation et de gestion au sens des art. 394 al. 1 et 395 al. 3 CC et a maintenu N.________ en qualité de curatrice provisoire. 4. Par envoi du 21 novembre 2016, P.________ a fait parvenir à la justice de paix un certificat médical établi par le Dr [...], titulaire d'un FMH en médecine interne et néphrologie, mentionnant que cette dernière avait sa capacité de discernement. Par courrier du 22 novembre 2016, P.________ a expliqué qu'elle ne comprenait pas la procédure menée à son égard dès lors qu'elle s'estimait entièrement capable de discernement et s'est dite surprise</w:t>
      </w:r>
    </w:p>
    <w:p>
      <w:r>
        <w:t>- 6 - d'apprendre qu'une plainte pénale avait été déposée à l'encontre d'un de ses associés, à savoir Z.________. Par envoi du 29 novembre 2017, le Procureur du Ministère public de l'arrondissement de l'Est vaudois a informé le juge de paix qu'une dénonciation avait été faite par N.________ contre Z.________ pour abus de confiance, usure et escroquerie. Il a indiqué, qu'à ce stade de l'instruction, rien ne permettait d'affirmer que ce dernier aurait commis une quelconque infraction pénale au préjudice de P.________, mais que des investigations étaient toutefois encore en cours. A l'audience de la justice de paix du 29 novembre 2016, J.________ et N.________ ont conclu à l'ouverture d'une enquête en institution d'une curatelle en faveur de P.________ et au maintien de la curatelle telle qu'instaurée provisoirement pour la durée de l'enquête. N.________ a déclaré que l'investissement effectué à l'étranger par sa mère était nettement plus risqué que les investissements qu'elle avait l'habitude faire. Sa sœur a précisé qu'elle était également inquiète, car elle estimait que sa mère avait été mal conseillée par son entourage et que cet investissement ne correspondait pas au profil de risque qu'elle avait auprès des banques. Les filles de la personne concernée ont encore ajouté que leur mère souffrait d'un alcoolisme chronique depuis plusieurs années, qu'elles avaient constaté qu'elle présentait des troubles de l'élocution et qu'elle avait fait plusieurs chutes possiblement consécutives à une consommation d'alcool. P.________ a expliqué que Z.________ s'était chargé de vendre un appartement dont elle était propriétaire à Gstaad. Sur proposition de ce dernier, elle lui avait demandé d'investir la somme dans une construction immobilière aux Pays-Bas. Elle a précisé qu'elle avait rencontré Z.________ par l'intermédiaire de son compagnon. Elle a encore déclaré qu'elle s'était rendue sur place pour visiter les lieux, que le projet lui avait plu et qu'elle avait ainsi procédé à un investissement de 2'500'000 francs. Elle a indiqué qu'elle seule avait décidé de la somme à investir et qu'elle en avait au préalable discuté avec son banquier qui avait estimé le projet intéressant. Elle a en outre indiqué qu'elle avait eu envie de changer ses habitudes en matière d'investissement et que le</w:t>
      </w:r>
    </w:p>
    <w:p>
      <w:r>
        <w:t>- 7 - rendement financier espéré avait joué un rôle dans sa décision. S'agissant de sa santé, elle a expliqué qu'elle avait souffert de problèmes cardiaques, qu'elle ne consommait plus d'alcool depuis sa dernière hospitalisation et qu'elle n'estimait pas avoir souffert d'une quelconque dépendance au produit. Elle a enfin ajouté que la gestion de son argent ne regardait pas ses filles et qu'elle concluait au rejet des mesures provisionnelles requises, s'en remettant à justice s'agissant de l'ouverture d'une enquête en institution d'une curatelle en sa faveur. Dans leurs déterminations du 12 décembre 2016, J.________ et N.________ ont maintenu leurs conclusions prises à l'audience du 29 novembre 2017. Elles ont à nouveau soulevé les problèmes de santé de leur mère ainsi que le fait que l'investissement qu'elle avait fait aux Pays- Bas ne semblait pas avoir été fait en pleine conscience. Dans ses déterminations du même jour, P.________ a relevé qu'elle n'était pas incapable de discernement, que le projet dans lequel elle avait investi était rentable et que les conditions pour l'instauration d'une curatelle au sens de l'art. 390 CC faisaient défaut. Elle a confirmé les conclusions prises lors de l'audience du 29 novembre 2016. 5. Dans le cadre de sa réponse au recours le 20 mars 2017, P.________ a produit un nouveau certificat médical établi le 17 mars 2017 par son médecin traitant, le Dr [...]. Ce dernier a exposé que les dernières consultations médicales réalisées les 6 septembre 2016, 11 novembre 2016, 13 décembre 2016, 17 janvier 2017, 14 février 2017 et 14 mars 2017 lui permettaient d'affirmer que sa patiente disposait de toute sa capacité de discernement concernant la prise de décisions médicales, ainsi que pour la gestion de ses affaires administratives et qu'il n'y avait, actuellement, pas d'arguments médicaux laissant penser à une consommation d'alcool problématique sur le plan médical ou administratif. 6. Par ordonnance du 26 juin 2017, le Ministère public de l'arrondissement de l'Est vaudois n'est pas entré en matière concernant la</w:t>
      </w:r>
    </w:p>
    <w:p>
      <w:r>
        <w:t>- 8 - dénonciation de N.________ dirigée contre Z.________ pour abus de confiance.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