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D114.003303 vom 30. September 2014</w:t>
      </w:r>
    </w:p>
    <w:p>
      <w:r>
        <w:t>VD Tribunal cantonal, 2014-09-30, FR</w:t>
      </w:r>
    </w:p>
    <w:p>
      <w:r>
        <w:rPr>
          <w:b/>
        </w:rPr>
        <w:t xml:space="preserve">Quelle: </w:t>
      </w:r>
      <w:r>
        <w:t>https://mcp.opencaselaw.ch/entscheid/vd_gerichte_D114.003303</w:t>
      </w:r>
    </w:p>
    <w:p>
      <w:r>
        <w:t>FR: VD_GERICHTE D114.003303 du 30 septembre 2014</w:t>
      </w:r>
    </w:p>
    <w:p>
      <w:r>
        <w:t>IT: VD_GERICHTE D114.003303 del 30 settembre 2014</w:t>
      </w:r>
    </w:p>
    <w:p>
      <w:pPr>
        <w:pStyle w:val="Heading2"/>
      </w:pPr>
      <w:r>
        <w:t>Erwägungen</w:t>
      </w:r>
    </w:p>
    <w:p>
      <w:r>
        <w:rPr>
          <w:b/>
        </w:rPr>
        <w:t>E. 1</w:t>
      </w:r>
    </w:p>
    <w:p>
      <w:r>
        <w:t>Le recours est dirigé contre une ordonnance de mesures provisionnelles de l’autorité de protection de l’adulte confirmant le</w:t>
      </w:r>
    </w:p>
    <w:p>
      <w:r>
        <w:t>- 6 - placement à des fins d’assistance provisoire de Z.________ en application des art. 426 et 445 CC (Code civil suisse du 10 décembre 1907, RS 210). a) Contre une telle décision, le recours de l'art. 450 CC est ouvert à la Chambre des curatelles (art. 8 LVPAE [loi d'application du droit fédéral de la protection de l'adulte et de l'enfant du 29 mai 2012, RSV 211.255] et 76 al. 2 LOJV [loi d'organisation judiciaire du 12 décembre 1979, RSV 173.01]), dans les dix jours dès la notification de la décision (art. 445 al. 3 CC). Les personnes parties à la procédure ont qualité pour recourir (art. 450 al. 2 CC). Il doit être interjeté par écrit (art. 450 al. 3 CC). Le recours contre le placement à des fins d’assistance n'a en revanche pas besoin d'être motivé (art. 450e al. 1 CC); il suffit que le recourant manifeste par écrit son désaccord avec la mesure prise (Droit de la protection de l'adulte, Guide pratique COPMA, 2012, n. 12.18, p. 285;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b) Interjeté en temps utile par l’intéressé lui-même, le présent recours est recevable. Interpellée, l’autorité de protection ne s’est pas déterminée.</w:t>
      </w:r>
    </w:p>
    <w:p>
      <w:r>
        <w:rPr>
          <w:b/>
        </w:rPr>
        <w:t>E. 2</w:t>
      </w:r>
    </w:p>
    <w:p>
      <w:r>
        <w:t>a) La Chambre des curatelles, qui n’est pas tenue par les moyens et les conclusions des parties, examine d’office si la décision de placement à des fins d’assistance n’est pas affectée de vices d’ordre formel. b) En cas de troubles psychiques, la décision relative à un placement à des fins d’assistance doit être prise sur la base d’un rapport</w:t>
      </w:r>
    </w:p>
    <w:p>
      <w:r>
        <w:t>- 7 - d’expertise (art. 450e al. 3 CC). Si cette exigence est émise dans le sous- chapitre II intitulé "Devant l'instance judiciaire de recours", il faut considérer qu’elle ne vaut qu'à l'égard de la première autorité judiciaire compétente, à savoir l'autorité de protection elle-même (JT 2013 III 38 c. 3.2). En effet, si l’autorité de protection a déjà demandé une expertise indépendante, l’instance judiciaire de recours peut se baser sur celle-ci (Message du Conseil fédéral du 28 juin 2006 concernant la révision du Code civil suisse [protection de l’adulte, droit des personnes et droit de la filiation], FF 2006 p. 6635, spéc. p. 6719; ATF 139 III 257 c. 4.3 in fine). Les experts doivent disposer des connaissances requises en psychiatrie et psychothérapie, mais il n'est pas nécessaire qu'ils soient médecins spécialistes dans ces disciplines (Guide pratique COPMA, n. 12.21, p. 286; Geiser, Basler Kommentar, Erwachsenenschutz, Bâle 2012, n. 18 ad art. 450e CC, p. 667). L’expert doit être indépendant et ne pas s’être déjà prononcé sur la maladie de l'intéressé dans une même procédure (cf. sous l’ancien droit : TF 5A_358/2010 du 8 juin 2010, résumé in Revue de la protection des mineurs et des adultes [RMA] 2010, p. 456; ATF 137 III 289 c. 4.4; ATF 128 III 12 c. 4a, JT 2002 I 474; ATF 118 II 249 c. 2a, JT 1995 I 51; Guillod, Commentaire du droit de la famille [CommFam], Protection de l’adulte, Berne 2013, n. 40 ad art. 439 CC, p. 789), ni être membre de l’instance décisionnelle (Guillod, loc. cit., et les réf. cit.).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(CCUR 20 août 2014/192 c. 2b.aa; JT 2005 III 51 c. 2c). c) En l’espèce, la décision se fonde sur le signalement des Drs [...] et [...] du Département de psychiatrie, Secteur psychiatrique Ouest de l'Hôpital de [...] du 22 juillet 2014 et sur le rapport médical des Drs [...] et [...] du même département du 29 août 2014, qui sont des spécialistes et ne se sont pas déjà prononcés dans une même procédure.</w:t>
      </w:r>
    </w:p>
    <w:p>
      <w:r>
        <w:t>- 8 -</w:t>
      </w:r>
    </w:p>
    <w:p>
      <w:r>
        <w:rPr>
          <w:b/>
        </w:rPr>
        <w:t>E. 3</w:t>
      </w:r>
    </w:p>
    <w:p>
      <w:r>
        <w:t>a) Le recourant conteste son placement à des fins d’assistance provisoire, soutenant avoir "fait de l'ordre dans sa tête" et vouloir rester sobre. Il s'engage pour le surplus à suivre le traitement par le biais du CMS de [...] et à reprendre contact avec la Fondation vaudoise contre l'alcoolisme afin de consolider ce qu'il a acquis à l'hôpital. b)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Guide pratique COPMA, n. 10.6, p. 245; Guillod, op. cit., n. 35 ad art. 426 CC, p. 678 et les réf. cit.). Cette disposition reprend la systématique de l'art. 397a aCC et les conditions matérielles du placement sont en substance les mêmes (JT 2013 III 38 c. 5a).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w:t>
      </w:r>
    </w:p>
    <w:p>
      <w:r>
        <w:t>- 9 - traitement nécessaire (Meier/Lukic, op. cit., n. 666, p. 302; Steinauer/Fountoulakis, op. cit., nn. 1358 ss, pp. 594 ss).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 4, JT 2009 I 156;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(JT 2005 III 51 c. 3a; Message, FF 2006 p. 6695; Steinauer/Fountoulakis, op. cit., n. 1366, p. 596).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Le placement à des fins d’assistance est destiné à protéger la personne, si nécessaire contre elle-même, et à lui fournir l’aide et les soins dont elle a besoin, le but étant de faire en sorte que l’intéressé puisse retrouver son autonomie (Meier/Lukic, op. cit., n. 661, p. 300).</w:t>
      </w:r>
    </w:p>
    <w:p>
      <w:r>
        <w:t>- 10 -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 B.3). c) Selon les Drs [...] et [...], Z.________ souffre d'une dépendance à l'alcool et présente également des troubles mnésiques et une autotomie fonctionnelle limitée. Quand bien même, le recourant est abstinent depuis le début de son séjour en établissement et qu'il a indiqué dans son recours avoir "fait de l'ordre dans sa tête", il y a lieu de considérer que l’existence de l’une des causes de placement à des fins d’assistance prévue à l’art. 426 CC est suffisamment avérée au stade des mesures provisionnelles. A l'audience du 6 juin 2014, [...] a déclaré que l'hygiène du recourant était déplorable et qu'il doutait que ce dernier prenne ses repas. Quelques jours après, soit le 12 juin 2014, Z.________, dans un état d'alcoolisation aiguë, a laissé le four allumé dans son appartement et provoqué un incendie, se mettant ainsi en danger. L'intéressé souffrant d'une autonomie fonctionnelle limitée, les médecins, selon leurs rapports des 22 juillet et 29 août 2014, craignent, qu'une fois seul chez lui, il ne recommence à s'alcooliser et à se mettre à nouveau en danger. Le besoin d’assistance et de traitement peut par conséquent, en l’état, être tenu pour suffisamment établi. Une mesure plus légère, telle qu'une mesure ambulatoire, apparaît en l'état insuffisant pour assurer au recourant la protection dont il a besoin au vu des troubles dont il souffre. Enfin, si le Département de psychiatrie de l'Hôpital de [...] dans lequel Z.________ est actuellement placé permet de satisfaire les besoins essentiels de celui-ci, la décision entreprise permet le</w:t>
      </w:r>
    </w:p>
    <w:p>
      <w:r>
        <w:t>- 11 - déplacement de l'intéressé dans un autre établissement approprié si l'occasion devait se présenter. La décision de placement à des fins d’assistance provisoire prise à l’égard du recourant ne prête ainsi pas le flanc à la critique.</w:t>
      </w:r>
    </w:p>
    <w:p>
      <w:r>
        <w:rPr>
          <w:b/>
        </w:rPr>
        <w:t>E. 5</w:t>
      </w:r>
    </w:p>
    <w:p>
      <w:r>
        <w:t>En conclusion, le recours doit être rejeté dans le sens des considérants et l’ordonnance entreprise confirmée. Le présent arrêt peut être rendu sans frais judiciaires (art. 74a al. 4 TFJC [tarif des frais judiciaires civils du 28 septembre 2010, RSV 270.11.5]). Par ces motifs, la Chambre des curatelles du Tribunal cantonal, statuant à huis clos, prononce: I. Le recours est rejeté. II. L’ordonnance est confirmée. III. L’arrêt est rendu sans frais judiciaires. IV. L'arrêt est exécutoire. La présidente : La greffière : Du</w:t>
      </w:r>
    </w:p>
    <w:p>
      <w:r>
        <w:t>- 12 - L'arrêt qui précède, dont la rédaction a été approuvée à huis clos, est notifié à : - Z.________, et communiqué à : - Justice de paix du district de Morges, - Hôpital de [...], Département de psychiatrie, Secteur Ouest, à [...], par l'envoi de photocopies.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