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CT99.006884 vom 20. Februar 2012</w:t>
      </w:r>
    </w:p>
    <w:p>
      <w:r>
        <w:t>VD Tribunal cantonal, 2012-02-20, FR</w:t>
      </w:r>
    </w:p>
    <w:p>
      <w:r>
        <w:rPr>
          <w:b/>
        </w:rPr>
        <w:t xml:space="preserve">Quelle: </w:t>
      </w:r>
      <w:r>
        <w:t>https://mcp.opencaselaw.ch/entscheid/vd_gerichte_CT99.006884</w:t>
      </w:r>
    </w:p>
    <w:p>
      <w:r>
        <w:t>FR: VD_GERICHTE CT99.006884 du 20 février 2012</w:t>
      </w:r>
    </w:p>
    <w:p>
      <w:r>
        <w:t>IT: VD_GERICHTE CT99.006884 del 20 febbraio 2012</w:t>
      </w:r>
    </w:p>
    <w:p>
      <w:pPr>
        <w:pStyle w:val="Heading2"/>
      </w:pPr>
      <w:r>
        <w:t>Erwägungen</w:t>
      </w:r>
    </w:p>
    <w:p>
      <w:r>
        <w:rPr>
          <w:b/>
        </w:rPr>
        <w:t>E. 6</w:t>
      </w:r>
    </w:p>
    <w:p>
      <w:r>
        <w:t>a) Le recourant soutient que les premiers juges auraient dû réduire l’indemnité allouée à l'intimée en raison d’une faute concurrente de cette dernière. Il sollicite à cet égard une "réappréciation des preuves sur les carences imputables à l’intimée" (recours, p. 15), plus précisément sur la qualité déficiente de son travail (recours, pp. 15-16), sur ses carences comportementales (recours, pp. 16-18) et sur les événements ayant déclenché son licenciement en été 1997 (recours, pp. 18-20). Exposant une série de faits qui devraient selon lui être retenus, le recourant fait valoir que le comportement de l’intimée, tel qu’il résulte des faits exposés, aurait largement contribué à créer un dommage, voire à l’augmenter, de sorte que l’indemnité allouée à l'intimée devrait être sensiblement réduite (recours, p. 20). b) L'art. 44 al. 1 CO, dont la teneur a été énoncée ci-dessus (c. 5b), qui institue un principe juridique général du droit de la responsabilité civile, laisse au juge un large pouvoir d'appréciation (ATF 130 III 182 c. 5.5.2; ATF 127 III 453 c. 8c; TF 4C.89/2005 du 13 juillet 2005 c. 4.2). Une faute concomitante du lésé doit être retenue si ce dernier, par son comportement, a contribué dans une mesure importante à créer ou à aggraver le dommage alors que l'on aurait pu attendre raisonnablement de tout tiers se trouvant dans la même situation qu'il prenne des mesures de précaution, susceptibles d'écarter ou de réduire ce dommage (TF 4A_124/2007 du 23 novembre 2007 c. 5.4.1 ; TF 4C.393/2006 du 27 avril</w:t>
      </w:r>
    </w:p>
    <w:p>
      <w:r>
        <w:t>- 40 - 2007 c. 3.3.3 et les arrêts cités). Conformément à l’art. 8 CC, il incombe au responsable qui se prévaut de motifs de réduction de les établir (TF 4C.89/2005 du 13 juillet 2005 c. 4.2). c) En l’espèce, l’appréciation de la Cour civile repose sur les conclusions du rapport circonstancié de dix-neuf pages établi le 26 novembre 1997 par le Bureau de l'égalité (cf. jugement, pp. 13-15) et sur son rapport du 17 mars 1998 établi à la suite de son complément d'enquête opéré en février 1998 (cf. jugement, pp. 19-20). Comme le relève le recourant, les premiers juges ont retenu que dès 1996, l'intimée s’était désintéressée de son travail et que des erreurs avaient été découvertes après son départ, en particulier des saisies fausses ou incomplètes (jugement, p. 7). Le jugement entrepris retient également que durant son incapacité de travail du 7 février au 7 mars 1996, l'intimée était partie en Guadeloupe avec son compagnon de l’époque (jugement, pp. 6-7), qu'elle était moins appréciée que G.________ par certains collaborateurs et collaboratrices et que MM. [...] et [...] semblaient avoir été excédés par l'attitude, voire la personnalité de l'intimée (jugement, pp. 19-20). Ces éléments ne justifient cependant en rien les actes de mobbing dont l'intimée a été victime entre 1996 et 1997 et on ne voit pas en quoi celle-ci, par son comportement, aurait contribué dans une mesure importante à créer ou à aggraver le dommage qui est directement dû aux actes illicites dont répond le recourant. C’est donc à juste titre que les premiers juges n’ont pas retenu de faute concurrente de l'intimée qui aurait justifié de réduire les dommages-intérêts qu’ils lui ont alloués.</w:t>
      </w:r>
    </w:p>
    <w:p>
      <w:r>
        <w:rPr>
          <w:b/>
        </w:rPr>
        <w:t>E. 7</w:t>
      </w:r>
    </w:p>
    <w:p>
      <w:r>
        <w:t>a) Le recourant critique enfin le montant de l’indemnité pour tort moral allouée à l'intimée. Il estime qu’une indemnité de 30'000 fr. est largement supérieure à celle qui serait usuellement octroyée en cas de mobbing, se situant entre 10'000 fr. et 15'000 francs. Le montant alloué par les premiers juges apparaîtrait manifestement hors de toute proportion, le Tribunal fédéral ayant admis une limite supérieure à 25'000 fr. dans un cas particulièrement grave (TF 4C.343/2003 du 13 octobre 2004). Dès lors, au vu de la jurisprudence, des circonstances du cas</w:t>
      </w:r>
    </w:p>
    <w:p>
      <w:r>
        <w:t>- 41 - d’espèce et de la prédisposition constitutionnelle dont les premiers juges devaient tenir compte, la fixation d’un montant de 30'000 fr. à titre de tort moral relèverait manifestement de l’arbitraire (recours, pp. 21-22). b) Selon la jurisprudence, le montant de la réparation morale due au titre de l'art. 328 CO dépend avant tout de la gravité des souffrances physiques ou psychiques consécutives à l'atteinte subie par la victime et de la possibilité d'adoucir, sensiblement, par le versement d’une somme d’argent, la douleur morale qui en résulte; l’ampleur et la durée de l’incapacité de travail liées à des actes de violation des droits de la personnalité commis par l’employeur est un critère pertinent pour fixer le montant du tort moral (CREC I, 13 mai 2011/175 c. 4b/bb et la référence à l’arrêt TF 4C.343/2003 du 13 octobre 2004).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être équitable (TF 4C.320/2005 du 20 mars 2006 c. 2.2; TF 4C.24/2005 du 17 octobre 2005 c. 7.1; TF 2C.2/2000 du 4 avril 2003 c. 4.8).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(TF 4C.343/2003 du 13 octobre 2004 c. 8.1; TF 6S.334/2003 du 10 octobre 2003 c. 5.2). Dans un arrêt 2C.2/2000 du 4 avril 2003 (c. 4.8) cité par le recourant, le Tribunal fédéral a jugé équitable une indemnité de 12'000 fr. au titre de tort moral au regard des atteintes subies par la demanderesse (incapacité de travail durant quatre mois, harcèlement psychologique durant deux ans) et du fait que le défendeur avait déployé des efforts pour aider l'intéressée à se replacer et avait ainsi contribué à atténuer les souffrances de la demanderesse. L’arrêt 4C.24/2005 du 17 octobre 2005</w:t>
      </w:r>
    </w:p>
    <w:p>
      <w:r>
        <w:t>- 42 - (c. 7.2) cité par le recourant, dans lequel le Tribunal fédéral a fixé à 10'000 fr. l’indemnité pour tort moral due par l’employeur au travailleur, ne concernait pas, tout comme les arrêts qui y sont cités, un cas de mobbing mais un cas d’atteinte à la personnalité. Dans un arrêt 4C.343/2003 du 13 octobre 2004 (c. 8.1), le Tribunal fédéral a jugé que compte tenu de l'ensemble des circonstances exceptionnelles de l'espèce – gravité de l’atteinte subie par le travailleur, victime de troubles psychiques qui avaient entraîné une invalidité et une incapacité totale et définitive de travailler; gravité de la faute de l’employeur, dont l’auxiliaire avait harcelé pendant près d’une année le travailleur et qui n’avait pris aucune mesure sérieuse et efficace – et des montants alloués dans d'autres cas (cf. TF 2C.2/2000 du 4 avril 2003 c. 4.8, déjà cité; TF 4C.310/1998 du 8 janvier 1999, publié in SJ 1999 I p. 277 c. 4), l’indemnité pour tort moral de 25'000 fr. fixée par les juges cantonaux se situait à la limite supérieure, sans que l'on puisse toutefois leur reprocher d’avoir mésusé du pouvoir d'appréciation dont ils disposaient en la matière. c) En l’espèce, l'intimée a subi d’importantes souffrances psychiques dues au mobbing dont elle a été victime sur son lieu de travail entre 1996 et 1997. Elle est depuis 1998 au moins dans un état anxio- dépressif, d'intensité sévère, ayant entraîné une incapacité de travail totale de longue durée qui a persisté jusqu’à ce qu’elle atteigne l’âge de la retraite le 26 novembre 2007. Elle souffre de troubles de la pensée et du sommeil, ainsi que d'hyperémotivité; ayant totalement perdu confiance en elle et en ses capacités relationnelles et professionnelles, elle a des difficultés à assumer le quotidien. Sur le vu de ces circonstances exceptionnelles (troubles psychiques importants entraînant de grandes souffrances morales, durée de l’incapacité de travail, gravité de la faute de l’employeur), le cas est comparable à celui dans lequel le Tribunal fédéral avait admis en 2004 une indemnité pour tort moral de 25'000 fr. L’indemnité de 30'000 fr. allouée par les premiers juges se situe assurément à la limite supérieure envisageable dans des cas de mobbing, même graves – limite qui ne saurait être fixée une fois pour toutes au</w:t>
      </w:r>
    </w:p>
    <w:p>
      <w:r>
        <w:t>- 43 - montant de 25'000 fr. admis par le Tribunal fédéral il y a déjà plus de sept ans – mais échappe à la critique et peut être confirmée.</w:t>
      </w:r>
    </w:p>
    <w:p>
      <w:r>
        <w:rPr>
          <w:b/>
        </w:rPr>
        <w:t>E. 8</w:t>
      </w:r>
    </w:p>
    <w:p>
      <w:r>
        <w:t>a) En définitive, le recours doit être rejeté en application de l'art. 465 al. 1 CPC et le jugement confirmé. b) Les frais de deuxième instance du recourant sont arrêtés à 6’630 fr. (art. 10 al. 1 et 232 al. 1 aTFJC [Tarif des frais judiciaires en matière civile du 4 décembre 1984]). c) Il n’y a pas lieu d’allouer de dépens, dès lors que l’intimée n'a pas été invitée à se déterminer. Par ces motifs, la Chambre des recours du Tribunal cantonal, statuant à huis clos, prononce : I. Le recours est rejeté. II. Le jugement est confirmé. III. Les frais de deuxième instance du recourant O.________ sont arrêtés à 6'630 fr. (six mille six cent trente francs). IV. L'arrêt motivé est exécutoire. Le président : La greffière :</w:t>
      </w:r>
    </w:p>
    <w:p>
      <w:r>
        <w:t>- 44 - Du 20 février 2012 Le dispositif de l'arrêt qui précède est communiqué par écrit aux intéressés. La greffière : Du L'arrêt qui précède, dont la rédaction a été approuvée à huis clos, est notifié en expédition complète, par l'envoi de photocopies, à : - Me Patrice Girardet (pour O.________), - Me Cornelia Seeger Tappy (pour F.________).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- 45 - Cet arrêt est communiqué, par l'envoi de photocopies, à : - Cour civile du Tribunal cantonal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