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CS18.008966 vom 28. März 2018</w:t>
      </w:r>
    </w:p>
    <w:p>
      <w:r>
        <w:t>VD Tribunal cantonal, 2018-03-28, FR</w:t>
      </w:r>
    </w:p>
    <w:p>
      <w:r>
        <w:rPr>
          <w:b/>
        </w:rPr>
        <w:t xml:space="preserve">Quelle: </w:t>
      </w:r>
      <w:r>
        <w:t>https://mcp.opencaselaw.ch/entscheid/vd_gerichte_CS18.008966</w:t>
      </w:r>
    </w:p>
    <w:p>
      <w:r>
        <w:t>FR: VD_GERICHTE CS18.008966 du 28 mars 2018</w:t>
      </w:r>
    </w:p>
    <w:p>
      <w:r>
        <w:t>IT: VD_GERICHTE CS18.008966 del 28 marzo 2018</w:t>
      </w:r>
    </w:p>
    <w:p>
      <w:pPr>
        <w:pStyle w:val="Heading2"/>
      </w:pPr>
      <w:r>
        <w:t>Erwägungen</w:t>
      </w:r>
    </w:p>
    <w:p>
      <w:r>
        <w:rPr>
          <w:b/>
        </w:rPr>
        <w:t>E. 27</w:t>
      </w:r>
    </w:p>
    <w:p>
      <w:r>
        <w:t>juillet 2010 consid. 3.1.2).</w:t>
      </w:r>
    </w:p>
    <w:p>
      <w:r>
        <w:t>- 16 - b) En l'espèce, les questions posées dans le cadre de la requête du 1er mars 2018 correspondent aux questions précises posées lors de l’assemblée générale du 1er décembre 2017 et au sujet desquelles le contrôle spécial a alors été refusé. Deux points supplémentaires ont toutefois été soulevés par les requérants dans leur procédure, à savoir le fait que l'exercice social considéré ne correspond pas à l'année civile comme prévu par les statuts de l'intimée et le fait que l'assemblée générale ordinaire n'a pas été tenue dans les délais prescrits par la loi ainsi que par les statuts. Hormis le fait que ces deux derniers éléments n'ont pas été relevés par les requérants avant le dépôt de leur requête du 1er mars 2018, il ressort en outre de l'instruction que si les statuts de l'intimée prévoient que les exercices sociaux coïncident avec l'année civile (art. 14), l'inscription correspondante au registre du commerce fait actuellement l'objet d'une rectification, comme mentionné dans le procès-verbal de la séance du conseil d'administration de l'intimée du 23 mars 2018. En effet, les statuts modifiés au mois de juin 2005 stipulaient que l'exercice social de l'intimée courait sur la période du 1er juillet au 30 juin de l'année suivante, mais ce sont les anciens statuts qui ont été déposés au registre du commerce, ceci de manière erronée. Il apparaît toutefois que, depuis 2005, l'établissement des comptes et du rapport par l'organe de révision s'effectuent sur la base d'un exercice social correspondant à l'année scolaire et non civile, ce qui n'a jamais été contesté jusque-là, notamment par le requérant F.________ qui a été membre du conseil d'administration pendant un certain temps. Quant au fait que l'assemblée générale ordinaire n'a pas été tenue dans les délais prescrits, l'intimée ne l'a pas contesté. On ne voit toutefois pas en quoi l'un ou l'autre de ces deux éléments pourrait avoir une influence sur la situation économique de l'intimée. Ils ne sont en outre pas concernés par la demande d'instauration d'un contrôle spécial qui se rapporte aux questions soulevées par les requérants dans leurs conclusions. Si, comme le relève l'intimée, il est vrai que le requérant</w:t>
      </w:r>
    </w:p>
    <w:p>
      <w:r>
        <w:t>- 17 - F.________ a été membre du conseil d'administration de la société tout du moins pendant l'exercice social litigieux et qu'il est surprenant qu'il ne demande que maintenant, en sa qualité d'actionnaire, des informations aux dirigeants de l'intimée sur la situation de celle-ci, il convient néanmoins d'examiner chacune des questions posées lors de l'assemblée générale du 1er décembre 2017 et reprises dans les conclusions de la requête du 1er mars 2018. Concernant la baisse du chiffre d'affaire de l'intimée (questions nos 1-2 et conclusions nos 2-3), il ressort de l'instruction que les requérants ont obtenu à plusieurs reprises la réponse à la question concernée. Ainsi, il leur a été répondu qu'elle était due à une baisse du nombre d'inscriptions, ceci lors de l'assemblée générale du 1er décembre 2017, dans le cadre de la réponse déposée par l'intimée le 26 mars 2018 à son allégué no 191, puis lors de l'audience du 28 mars 2018 au cours de laquelle cette information a été confirmée par [...] et le directeur financier de l'intimée. Cela ressort également des pièces au dossier qui montrent que les charges sont restées plus ou moins stables sur les trois derniers exercices comptables, mais que les recettes ont brusquement chuté dans le dernier exercice, passant de 21'039'346 fr. 85 pour 2015/2016 à 18'244'928 fr. 78 pour 2016/2017, le poste « produits nets des ventes de biens et prestations de services » ayant fortement baissé. Au surplus, il convient de relever qu'il s'agit d'un élément de gestion de la société, laissé à la libre appréciation de ses dirigeants, qu'il n'y a pas lieu de remettre en question par le biais d'un contrôle spécial. Ces derniers ont par ailleurs pris des mesures depuis l'assemblée générale du 1er décembre 2017, puisqu'ils ont notamment procédé à la réévaluation d'un immeuble propriété de l'intimée et obtenu l'augmentation d'un emprunt. S'agissant de l'interrogation des requérants relative à l'absence de constitution de réserves malgré la vente de deux immeubles (question no 3 et conclusion no 4), il apparaît également qu'il s'agit d'une stratégie de gestion de la société. Au surplus, on ne voit pas quelle disposition légale ou statutaire serait concernée par la décision des dirigeants de la société sur ce point, les requérants s'abstenant d'ailleurs</w:t>
      </w:r>
    </w:p>
    <w:p>
      <w:r>
        <w:t>- 18 - de mentionner en quoi consisterait une éventuelle violation par ceux-ci. Il ressort en outre de l'instruction que les deux immeubles vendus appartenaient à des filiales de l'intimée. Or, la requête de contrôle spécial ne concerne que cette dernière et non pas ses filiales. Les requérants ne sont dès lors pas habilités à demander des informations relatives à la gestion d'autres sociétés que l'intimée. L'intimée a admis en procédure et lors de l'audience du 28 mars 2018 que les cotisations AVS étaient parfois payées avec du retard, contrairement aux cotisations LPP à la Caisse de retraite [...] (question no 4 et conclusion no 5). Elle a toutefois expliqué qu'un plan de paiement avait été négocié pour les montants AVS dus à hauteur de 560'000 francs. Il apparaît donc qu'à ce stade, il ne s'agit que d'un retard de paiement. Hormis le fait que les requérants ont obtenu des réponses chiffrées lors de l'audience du 28 mars 2018, il convient de relever qu'ils pourraient ou auraient pu par ailleurs les obtenir par leurs propres moyens en se renseignant auprès de l'institution AVS elle-même. C'est en particulier le cas du requérant F.________ qui était administrateur de l'intimée jusqu'il y a peu. La requête en désignation d'un contrôleur spécial sur ce point est donc sans objet. Concernant le rapport des rétributions des membres du conseil d'administration et de leurs proches avec leurs contre-prestations, la situation économique de la société et les avantages reçus notamment par d'autres sociétés du groupe (question no 5 et conclusion no 6), ce sont également des informations que les requérants pourraient obtenir autrement que par le biais de la désignation d'un contrôle spécial, dont on rappelle qu'il doit tendre à établir des faits déterminés, et non pas à obtenir des appréciations ou des jugements de valeur, et ne doit en particulier pas servir à des fins exploratoires dans l'espoir de découvrir d'éventuelles irrégularités. [...] a toutefois indiqué le montant de sa rémunération lors de l'audience du 28 mars 2018 et le directeur financier a expliqué que la charge des rémunérations des salariés est supportée par chacune des filiales. Quant aux montants dont ont pu bénéficier les filiales de l'intimée, s'ils peuvent être constitutifs de restitution interdite de</w:t>
      </w:r>
    </w:p>
    <w:p>
      <w:r>
        <w:t>- 19 - capital en violation de l'art. 680 al. 2 CO, comme mentionné par l'organe de révision dans ses rapports du 16 mars 2016, il n'apparaît pas que de telles opérations soient constitutives d'un dommage pour l'intimée. En effet, le fait que des filiales renflouent la société-mère qui se trouve dans une mauvaise situation financière n'est pas de nature à lui causer un dommage, au contraire. Enfin, les conflits d'intérêts quant à la direction de l'intimée et des filiales qui sont entre les mains de [...] et de [...], soulevés par les requérants dans leur procédure, ne peuvent faire l'objet du contrôle spécial requis, puisque les faits concernés sont connus des requérants et qu'ils n'impliqueraient alors qu'une appréciation de la situation quant à la direction des entités concernées. S'agissant des risques financiers de la société liés aux litiges financiers, administratifs et judiciaires dont l'intimée ferait l'objet (question no 6 et conclusion no 7), il apparaît que seul un conflit de droit du travail serait actuellement en cours et qu'il concernerait une des filiales de cette dernière. Toutefois, dans ce cas également, les requérants sont susceptibles d'obtenir de telles informations qui concerneraient l'intimée par un autre biais, mais en tous les cas, pas par le moyen d'une requête en désignation d'un contrôleur spécial, qui est ainsi sans objet sur ce point. Au surplus, il convient de relever que l'existence d'un litige impliquant une société, qu'il soit financier, administratif ou judiciaire, ne prouve pas encore qu'il y ait eu violation de la loi par cette dernière à quelque titre que ce soit. Il en est de même concernant les risques financiers liés au contrôle fiscal dont l'intimée fait l'objet (question no 7 et conclusion no 8). Il apparaît en outre que ce contrôle se limite pour l'instant à des demandes de pièces justificatives par l'autorité fiscale qui n'a pas facturé de rattrapages ni d'amendes. Il n'apparaît dès lors pas que l'intimée ait violé une quelconque disposition légale dans ce cadre non plus. Il convient de relever que le contrôle fiscal a été ouvert en 2012 et que la procédure était donc en cours lorsque le requérant F.________ était membre du conseil d'administration de l'intimée.</w:t>
      </w:r>
    </w:p>
    <w:p>
      <w:r>
        <w:t>- 20 - Au vu de ce qui précède, les conditions d'application des dispositions relatives à l'instauration d'un contrôle spécial ne sont pas réunies. Les requérants n'ont en effet pas réussi à démontrer la vraisemblance de violations légales ou statutaires par l'intimée – qu'ils n'ont au surplus pas citées précisément en indiquant en quoi elles consisteraient –, ni d’un dommage qui serait subi par la société ou par les actionnaires. On s'étonne toutefois que l'intimée n'ait pas répondu en son temps aux interrogations des requérants et qu'il ait fallu attendre le jour de l'audience, soit le</w:t>
      </w:r>
    </w:p>
    <w:p>
      <w:r>
        <w:rPr>
          <w:b/>
        </w:rPr>
        <w:t>E. 28</w:t>
      </w:r>
    </w:p>
    <w:p>
      <w:r>
        <w:t>mars 2018, pour qu'ils obtiennent certaines informations de sa part. V. a) En définitive, les conditions de mise en œuvre d'un contrôle spécial ne sont pas réunies. La requête du 1er mars 2018 doit par conséquent être rejetée. b) En vertu de l'art. 106 al. 1 première phrase CPC, les frais, qui comprennent les frais judiciaires et les dépens (art. 95 al. 1 CPC) sont mis à la charge de la partie succombante. Les dépens comprennent les débours nécessaires et le défraiement d'un représentant professionnel (art. 95 al. 3 let. a et b CPC). Les débours nécessaires, qui incluent notamment les frais de déplacement, de téléphone, de port et de copie sont estimés, sauf élément contraire, à 5% du défraiement du représentant professionnel et s'ajoutent à celui-ci (art. 19 TDC – tarif du 13 novembre 2010 des dépens en matière civile; RSV 270.11.6). Les frais judiciaires, arrêtés à 3'000 fr. (art. 28 TFJC – tarif des frais judiciaires en matière civile du 28 septembre 2010; RSV 270.11.5), doivent être mis à la charge des requérants qui succombent, solidairement entre eux. En outre, ceux-ci verseront des dépens à l'intimée, qu'il convient d'arrêter à 4'000 fr., débours en sus par 200 fr. (art. 3, 6 et 19 TDC).</w:t>
      </w:r>
    </w:p>
    <w:p>
      <w:r>
        <w:t>- 21 - * * * * *</w:t>
      </w:r>
    </w:p>
    <w:p>
      <w:r>
        <w:t>- 22 - Par ces motifs, le juge délégué de la Cour civile, statuant à huis clos, pro no nce : I. Les conclusions prises par les requérants F.________, N.________, J.________, I.________, M.________, A.H.________, B.H.________, A.X.________, B.X.________, Z.________, K.________ et L.________ dans leur requête déposée le 1er mars 2018, sont rejetées. II. Les frais de la procédure sont arrêtés à 3’000 fr. (trois mille francs) pour les requérants, solidairement entre eux. III. Les requérants, solidairement entre eux, verseront à l'intimée A.________ SA le montant de 4'200 fr. (quatre mille deux cent francs) à titre de dépens. Le juge délégué : La greffière : J.-F. Meylan M. Bron Du Le jugement qui précède, lu et approuvé à huis clos, est notifié, par l'envoi de photocopies, aux conseils des parties.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