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CP24.038618 vom 6. Dezember 2024</w:t>
      </w:r>
    </w:p>
    <w:p>
      <w:r>
        <w:t>VD Tribunal cantonal, 2024-12-06, FR</w:t>
      </w:r>
    </w:p>
    <w:p>
      <w:r>
        <w:rPr>
          <w:b/>
        </w:rPr>
        <w:t xml:space="preserve">Quelle: </w:t>
      </w:r>
      <w:r>
        <w:t>https://mcp.opencaselaw.ch/entscheid/vd_gerichte_CP24.038618</w:t>
      </w:r>
    </w:p>
    <w:p>
      <w:r>
        <w:t>FR: VD_GERICHTE CP24.038618 du 6 décembre 2024</w:t>
      </w:r>
    </w:p>
    <w:p>
      <w:r>
        <w:t>IT: VD_GERICHTE CP24.038618 del 6 dicembre 2024</w:t>
      </w:r>
    </w:p>
    <w:p>
      <w:pPr>
        <w:pStyle w:val="Heading2"/>
      </w:pPr>
      <w:r>
        <w:t>Erwägungen</w:t>
      </w:r>
    </w:p>
    <w:p>
      <w:r>
        <w:rPr>
          <w:b/>
        </w:rPr>
        <w:t>E. 1</w:t>
      </w:r>
    </w:p>
    <w:p>
      <w:r>
        <w:t>Par décision du 29 octobre 2024, la Vice-présidente du Tribunal de prud’hommes de l’arrondissement de la Broye et du Nord vaudois a rejeté les conclusions prises par M.________ au pied de sa requête du 26 juillet 2024 (I) et a dit que la décision était rendue sans frais judiciaires (II).</w:t>
      </w:r>
    </w:p>
    <w:p>
      <w:r>
        <w:rPr>
          <w:b/>
        </w:rPr>
        <w:t>E. 2</w:t>
      </w:r>
    </w:p>
    <w:p>
      <w:r>
        <w:t>Par acte daté du 29 novembre 2024, mais remis à la Poste le 30 novembre 2024, M.________ (ci-après : le recourant) a interjeté recours contre cette décision.</w:t>
      </w:r>
    </w:p>
    <w:p>
      <w:r>
        <w:rPr>
          <w:b/>
        </w:rPr>
        <w:t>E. 3.1</w:t>
      </w:r>
    </w:p>
    <w:p>
      <w:r>
        <w:t>Le recours est recevable contre les décisions finales de première instance qui ne peuvent pas faire l’objet d’un appel (art. 319 let. a CPC [Code de procédure civile du 19 décembre 2008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3.2</w:t>
      </w:r>
    </w:p>
    <w:p>
      <w:r>
        <w:t>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 11 février 2020 consid. 4.2). Pour que le délai de recours soit observé, l’acte doit être remis au plus tard le dernier jour du délai soit au tribunal soit à</w:t>
      </w:r>
    </w:p>
    <w:p>
      <w:r>
        <w:t>- 3 - l’attention de ce dernier, à la poste suisse ou à une représentation diplomatique ou consulaire suisse (cf. art. 143 al. 1 CPC). Le vice tiré de la tardiveté de l’acte est irréparable et entraîne l’irrecevabilité de celui-ci (ATF 125 V 65 consid. 1 ; TF 5A_403/2017 du 11 septembre 2017 consid. 6.3.1 ; CREC 16 mai 2024/130 consid. 1.1).</w:t>
      </w:r>
    </w:p>
    <w:p>
      <w:r>
        <w:rPr>
          <w:b/>
        </w:rPr>
        <w:t>E. 3.3</w:t>
      </w:r>
    </w:p>
    <w:p>
      <w:r>
        <w:t>En l'espèce, il ressort de l'extrait de suivi des envois de la poste suisse que la décision querellée a été notifiée au recourant le 30 octobre 2024. Le délai de recours est ainsi arrivé à échéance le 29 novembre 2024. Remis à la poste le 30 novembre 2024, le recours est tardif et, partant, irrecevable.</w:t>
      </w:r>
    </w:p>
    <w:p>
      <w:r>
        <w:rPr>
          <w:b/>
        </w:rPr>
        <w:t>E. 4.1</w:t>
      </w:r>
    </w:p>
    <w:p>
      <w:r>
        <w:t>Au vu de ce qui précède, le recours doit être déclaré irrecevable (art. 322 al. 1 in fine CPC).</w:t>
      </w:r>
    </w:p>
    <w:p>
      <w:r>
        <w:rPr>
          <w:b/>
        </w:rPr>
        <w:t>E. 4.2</w:t>
      </w:r>
    </w:p>
    <w:p>
      <w:r>
        <w:t>Le présent arrêt peut être rendu sans frais judiciaires de deuxième instance (art. 11 TFJC [tarif des frais judiciaires civils du 28 septembre 2010 ; BLV 270.11.5]) Il n’y a pas lieu à l’allocation de dépens de deuxième instance dès lors que N.________ Sàrl n’a pas été invitée à se déterminer sur le recours. Par ces motifs, la Chambre des recours civile du Tribunal cantonal, en application de l'art. 322 al. 1 CPC, prononce : I. Le recours est irrecevable. II. L’arrêt, rendu sans frais, est exécutoire.</w:t>
      </w:r>
    </w:p>
    <w:p>
      <w:r>
        <w:t>- 4 - La présidente : La greffière : Du L'arrêt qui précède, dont la rédaction a été approuvée à huis clos, est notifié à : - M. M.________, - N.________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Broye et du Nord vaudois.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