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CO11.025624 vom 23. März 2017</w:t>
      </w:r>
    </w:p>
    <w:p>
      <w:r>
        <w:t>VD Tribunal cantonal, 2017-03-23, FR</w:t>
      </w:r>
    </w:p>
    <w:p>
      <w:r>
        <w:rPr>
          <w:b/>
        </w:rPr>
        <w:t xml:space="preserve">Quelle: </w:t>
      </w:r>
      <w:r>
        <w:t>https://mcp.opencaselaw.ch/entscheid/vd_gerichte_CO11.025624</w:t>
      </w:r>
    </w:p>
    <w:p>
      <w:r>
        <w:t>FR: VD_GERICHTE CO11.025624 du 23 mars 2017</w:t>
      </w:r>
    </w:p>
    <w:p>
      <w:r>
        <w:t>IT: VD_GERICHTE CO11.025624 del 23 marzo 2017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novembre 2016. Par arrêt du 16 décembre 2016, la Chambre des recours civile du tribunal cantonal a déclaré irrecevable le recours formé par Z.________ contre l’ordonnance sur preuves du 28 novembre 2016 (CREC du 16 décembre 2016/505). Dans ses déterminations du 9 janvier 2017, le juge R.________ a réfuté les griefs formulés par Z.________ à son encontre.</w:t>
      </w:r>
    </w:p>
    <w:p>
      <w:r>
        <w:t>- 6 - Le 9 janvier 2017 toujours, la Fondation M.________ et G.________ ont conclu, avec suite de frais et dépens, au rejet de la requête de récusation du 7 décembre 2016. Par déterminations du 13 janvier 2017, les hoirs de feu [...], oncle d’Z.________, ont également conclu, avec suite de frais et dépens, au rejet de la requête de récusation. Dans sa réplique spontanée du 17 janvier 2017, Z.________ a implicitement confirmé les conclusions prises au pied de sa requête du 7 décembre 2016.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