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CO10.042438 vom 25. September 2012</w:t>
      </w:r>
    </w:p>
    <w:p>
      <w:r>
        <w:t>VD Tribunal cantonal, 2012-09-25, FR</w:t>
      </w:r>
    </w:p>
    <w:p>
      <w:r>
        <w:rPr>
          <w:b/>
        </w:rPr>
        <w:t xml:space="preserve">Quelle: </w:t>
      </w:r>
      <w:r>
        <w:t>https://mcp.opencaselaw.ch/entscheid/vd_gerichte_CO10.042438</w:t>
      </w:r>
    </w:p>
    <w:p>
      <w:r>
        <w:t>FR: VD_GERICHTE CO10.042438 du 25 septembre 2012</w:t>
      </w:r>
    </w:p>
    <w:p>
      <w:r>
        <w:t>IT: VD_GERICHTE CO10.042438 del 25 settembre 2012</w:t>
      </w:r>
    </w:p>
    <w:p>
      <w:pPr>
        <w:pStyle w:val="Heading2"/>
      </w:pPr>
      <w:r>
        <w:t>Volltext</w:t>
      </w:r>
    </w:p>
    <w:p>
      <w:r>
        <w:t>TRIBUNAL CANTONAL CO10.042438 114/2012/FAB COUR CIVILE _________________ Prononcé du juge instructeur dans la cause divisant Q.________, à Orbe, d'avec Y.________, à Lausanne. ___________________________________________________________________ Du 25 septembre 2012 __________________ Vu l'action en libération de dette déposée le 23 décembre 2010 par le demandeur Q.________ contre la défenderesse Y.________, vu l'avis du juge instructeur du 27 décembre 2010 impartissant au demandeur un délai au 19 janvier 2011 pour verser l'avance de frais de la procédure engagée par ce dernier, par 9'350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1006</w:t>
      </w:r>
    </w:p>
    <w:p>
      <w:r>
        <w:t>- 2 -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annulant celui de la Chambre des recours civile et renvoyant la cause à cette dernière pour nouvelle décision, vu l'arrêt rendu le 7 mars 2012 par la Chambre des recours civile confirmant une seconde fois le prononcé du 23 mars 2011 du juge délégué de la Cour civile, vu l'arrêt rendu le 28 juin 2012 par le Tribunal fédéral confirmant celui de la Chambre des recours civile du 7 mars 2012, vu l'avis du juge instructeur du 25 juillet 2012 informant le demandeur que, sauf dépôt de l'avance de frais requise d'ici au 16 août 2012, sa demande serait déclarée non avenue et la cause rayée du rôle, sans frais ni dépens,</w:t>
      </w:r>
    </w:p>
    <w:p>
      <w:r>
        <w:t>- 3 - vu le courrier du demandeur du 15 août 2012 requérant une prolongation du délai pour effectuer l'avance de frais, vu l'avis du juge instructeur du 17 août 2012 accordant au demandeur une prolongation de délai au 29 août 2012 pour effectuer l'avance de frais, vu le courrier du demandeur du 29 août 2012 requérant une nouvelle prolongation du délai pour effectuer l'avance de frais, vu l'avis du juge instructeur du 14 septembre 2012 accordant au demandeur une ultime prolongation de délai au 19 septembre 2012 pour effectuer l'avance de frais, vu le courrier du demandeur du 20 septembre 2012 indiquant ne pas être en mesure d'effectuer l'avance de frais;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1er janvier 2011, du tarif des frais</w:t>
      </w:r>
    </w:p>
    <w:p>
      <w:r>
        <w:t>- 4 -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prolongé au 19 septembre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Q.________ est non avenue; attendu qu'il n'est pas dû d'émolument de justice pour les prononcés rendus d'office par le juge instructeur (art. 161 in fine aTFJC par analogie), que le présent prononcé doit donc être rendu sans frais.</w:t>
      </w:r>
    </w:p>
    <w:p>
      <w:r>
        <w:t>- 5 - Par ces motifs, le juge instructeur, statuant à huis clos, I. Déclare non avenue l'action en libération de dette déposée le 23 décembre 2010 par le demandeur Q.________.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