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CO09.008865 vom 20. April 2010</w:t>
      </w:r>
    </w:p>
    <w:p>
      <w:r>
        <w:t>VD Tribunal cantonal, 2010-04-20, FR</w:t>
      </w:r>
    </w:p>
    <w:p>
      <w:r>
        <w:rPr>
          <w:b/>
        </w:rPr>
        <w:t xml:space="preserve">Quelle: </w:t>
      </w:r>
      <w:r>
        <w:t>https://mcp.opencaselaw.ch/entscheid/vd_gerichte_CO09.008865</w:t>
      </w:r>
    </w:p>
    <w:p>
      <w:r>
        <w:t>FR: VD_GERICHTE CO09.008865 du 20 avril 2010</w:t>
      </w:r>
    </w:p>
    <w:p>
      <w:r>
        <w:t>IT: VD_GERICHTE CO09.008865 del 20 aprile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société [...] SA, dont le siège était à [...], avait pour but : "production, commerce et vente de boissons". Jusqu'au 25 novembre 2004, elle a eu le défendeur K.________ pour administrateur.</w:t>
      </w:r>
    </w:p>
    <w:p>
      <w:r>
        <w:rPr>
          <w:b/>
        </w:rPr>
        <w:t>E. 2</w:t>
      </w:r>
    </w:p>
    <w:p>
      <w:r>
        <w:t>a) Du mois de juillet 2001 au mois de septembre 2001, sans qu'aucun contrat de mandat n'ait été signé et sans que le demandeur P.________ ait offert ses services à titre gracieux, ce dernier a agi pour le défendeur, en faveur de la société [...] SA, en qualité d'intermédiaire pour la conclusion de contrats de vente et de distribution de la boisson énergétique [...]. b) Le 27 septembre 2001, le demandeur, alors domicilié à Munich, en Allemagne, a conclu avec le défendeur un contrat qui ne faisait que confirmer les rapports juridiques antérieurs. La teneur de ce contrat, dont les parties s'accordent à dire qu'il s'agit d'un mandat, est notamment la suivante : "[…]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