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CO09.000806 vom 12. März 2018</w:t>
      </w:r>
    </w:p>
    <w:p>
      <w:r>
        <w:t>VD Tribunal cantonal, 2018-03-12, FR</w:t>
      </w:r>
    </w:p>
    <w:p>
      <w:r>
        <w:rPr>
          <w:b/>
        </w:rPr>
        <w:t xml:space="preserve">Quelle: </w:t>
      </w:r>
      <w:r>
        <w:t>https://mcp.opencaselaw.ch/entscheid/vd_gerichte_CO09.000806</w:t>
      </w:r>
    </w:p>
    <w:p>
      <w:r>
        <w:t>FR: VD_GERICHTE CO09.000806 du 12 mars 2018</w:t>
      </w:r>
    </w:p>
    <w:p>
      <w:r>
        <w:t>IT: VD_GERICHTE CO09.000806 del 12 marzo 2018</w:t>
      </w:r>
    </w:p>
    <w:p>
      <w:pPr>
        <w:pStyle w:val="Heading2"/>
      </w:pPr>
      <w:r>
        <w:t>Erwägungen</w:t>
      </w:r>
    </w:p>
    <w:p>
      <w:r>
        <w:rPr>
          <w:b/>
        </w:rPr>
        <w:t>E. 3.1.1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w:t>
      </w:r>
    </w:p>
    <w:p>
      <w:r>
        <w:t>- 150 -</w:t>
      </w:r>
    </w:p>
    <w:p>
      <w:r>
        <w:rPr>
          <w:b/>
        </w:rPr>
        <w:t>E. 3.1.2</w:t>
      </w:r>
    </w:p>
    <w:p>
      <w:r>
        <w:t>En l’espèce, il convient d’examiner la recevabilité des pièces nouvelles produites par les appelants à l’appui de leur mémoire d’appel. Ceux-ci ont produit trente-trois pièces nouvelles sous bordereau, à savoir, en substance, un extrait du site internet du registre du commerce concernant la société W.________ daté du 10 juin 2017 (pièce 5), des documents et graphiques relatifs à l’évolution des indices boursiers Dow Jones, DAX et SMI entre 2007 et juin 2017 (pièces 6 à 10), des tableaux et un graphique contenant diverses simulations de la valeur du portefeuille de B.________, notamment au 20 juin 2017 et au cours le plus élevé depuis le 28 août 2008 (pièces 11, 11 bis à 11 quater, 12 et 13), des documents contenant diverses informations sur les actions UBS, Logitech et Geberit, ainsi que l’évolution de leur cours de 2006 au 30 juin 2017 (pièces 14, 15 et 22), des graphiques exposant l’évolution du cours des actions Logitech International SA, ING Group Rg, Nokia Rg et Geberit N jusqu’au 16 juin 2017 (pièces 16, 17, 19, et 21), des formules intitulées « Dividends Overview » concernant ING Group RG et Nokia RG (pièces 18 et 20), un courriel émanant du Credit Suisse du 27 juin 2017 contenant des valeurs boursières de dix-sept titres référencés sous EM Basket NV3814552 au 28 février 2008, 28 août 2008, 20 juin 2017, ainsi qu’avec cours le plus élevé jusqu’à cette dernière date (pièce 23), des extraits du site internet SIX Financial Information Ltd concernant le cours au 21 juin 2017 des actions UBS Group N (avec « Dividends Overview »), Logitech Intl N, ING Group Rg (avec « Dividends Overview »), Nokia Rg, et Geberit N (avec « Dividends Overview ») (pièces 24 à 32), un document intitulé « Résumé des dividendes/splits concernant le titre Nobel Biocare Holding AG (pièce 33), un extrait du site internet « investir. Lesechos.fr » relatif à l’évolution du cours de l’action Nobel Biocare N de 2008 à 2016 (pièce 34), un arrêt rendu le 23 juin 2014 par le Tribunal fédéral dans la cause opposant N.________ à la justice de paix du district de la Riviera-Pays- d’Enhaut (pièce 35), un tableau relatif à l’évolution des taux Saron et Tomorrow Next de janvier 2009 à mai 2017 (pièce 36) et un graphique concernant l’évolution de la valeur des actions Lukoil Rg sur dix ans, jusqu’au 29 juin 2017 (pièce 37).</w:t>
      </w:r>
    </w:p>
    <w:p>
      <w:r>
        <w:t>- 151 - Les appelants soutiennent que les renseignements contenus dans les pièces 6 à 34 de leur bordereau d’appel seraient des faits notoires au sens de l’art. 151 CPC, qui seraient dès lors recevables en appel indépendamment de la réalisation des conditions de l’art. 317 al. 1 CPC. Selon la jurisprudence, les faits notoires, qu’il n’est pas nécessaire d’alléguer ni de prouver, sont ceux dont l’existence est certaine au point d’emporter la conviction du juge, qu’il s’agisse de faits connus de manière générale du public ou seulement du juge (ATF 135 III 88 consid. 4.1 ; ATF 130 III 113 et les arrêts cités). En ce qui concerne internet, seules les informations bénéficiant d’une empreinte officielle (p. ex. Office fédéral de la statistique, inscriptions au registre du commerce, cours de change, horaires de train des CFF, etc.) peuvent être considérées comme notoires, car facilement accessibles et provenant de sources non controversées (ATF 143 IV 380 consid. 1.2). En l’occurrence, les pièces 11, 11 bis, 11 ter, 11 quater, 12 et 13, qui ont toutes été établies par les appelants, contiennent des informations qui ne sont pas d’ordre général, mais qui portent spécifiquement sur l’évolution de la fortune mobilière de B.________ ; dans cette mesure, il ne s’agit manifestement pas de faits notoires. Quant aux nombreuses informations financières ressortant des pièces 6 à 10 et 14 à 34 – par lesquelles les appelants entendent notamment établir l’évolution de différentes valeurs boursières jusqu’au mois de juin 2017 –, quand bien même elles seraient accessibles au public, elles ne bénéficient pas d’une empreinte officielle et ne constituent pas des informations notoirement connues ou pouvant être contrôlées rapidement et facilement par le juge, certaines d’entre elles étant au contraire difficilement compréhensibles pour quelqu’un ne disposant pas de connaissances particulières dans le domaine financier. En conséquence, les renseignements ressortant de ces pièces ne peuvent pas être considérés comme étant des faits notoires. En revanche, il convient d’admettre à ce titre, sur la base de la pièce 5, le fait que J.________ n’est plus membre du conseil d’administration de W.________ depuis le 22 janvier 2013, la jurisprudence considérant les faits ressortant du registre du commerce comme étant notoires (CACI 23 mai 2014/280).</w:t>
      </w:r>
    </w:p>
    <w:p>
      <w:r>
        <w:t>- 152 - Les appelants soutiennent que les pièces 6 à 37 seraient recevables en appel indépendamment des exigences de l’art. 317 al. 1 CPC, dès lors qu’elles constitueraient une simple réactualisation des pièces produites à l’appui de leur duplique, respectivement des documents remis à l’expert et/ou annexés par celui-ci à son rapport. Ils invoquent à cet égard un arrêt du 8 septembre 2014 (TF 4A_234/2014 consid. 5.4.3), dans lequel le Tribunal fédéral a considéré, en substance, que la juridiction cantonale n’avait pas commis d’arbitraire en tenant compte dans sa décision de tabelles qui avaient certes été produites avec retard au sens de l’art. 229 al. 1 et 2 CPC – lequel poserait selon les appelants la même problématique que l’art. 317 al. 1 CPC – mais qui contenaient uniquement des chiffres ressortant des moyens de preuve déjà produits, en l’absence de tout novum. En l’occurrence, les pièces 6 à 37 précitées ne consistent pas en un simple récapitulatif des données figurant déjà dans les pièces produites en première instance. Elles contiennent au contraire de nombreuses données nouvelles, notamment concernant l’évolution du cours des valeurs boursières depuis que l’expert a rendu son rapport. Dans ces circonstances, on ne saurait considérer que ces pièces seraient recevables en appel sur la base de la jurisprudence précitée. Les appelants font valoir que les pièces 6 à 34 et 37 seraient des novas recevables en appel, au motif qu’elles exposent des chiffres concernant l’évolution des cours boursiers depuis l’audience de jugement du 26 septembre 2016 et la valeur qu’aurait atteint le portefeuille de titres de B.________ après cette date. En l’occurrence, ces pièces contiennent certes des informations relatives à l’évolution de titres cotés en bourse après l’audience de jugement de première instance. Elles comprennent cependant également des données relatives à ces mêmes titres qui sont antérieures à la date de cette audience et qui ne constituent dès lors pas des novas. Dans ces circonstances, leur recevabilité est douteuse au regard de l’art. 317 al. 1 CPC, à défaut de ne porter que sur des faits qui ne pouvaient pas être invoqués en première instance. Il en va de même de la pièce 36 portant sur l’évolution des indices SARON et Tomorrow Next entre janvier 2009 et mai 2017. Quoi qu’il en soit, la question de la</w:t>
      </w:r>
    </w:p>
    <w:p>
      <w:r>
        <w:t>- 153 - recevabilité de ces pièces peut rester ouverte, puisqu’elles ne sont pas pertinentes pour trancher le présent litige, pour les raisons qui seront exposées ci-après (cf. infra consid. 9.5.3.2.10 et 10.3). Les appelants soutiennent également que la pièce 35 – à savoir un arrêt du Tribunal fédéral du 23 juin 2014, rejetant définitivement le recours interjeté par N.________ contre la décision de la justice de paix du 1er novembre 2012 d’approuver les comptes et rapports de la tutelle de B.________ pour la période du 16 août 2007 au 10 juillet 2008 établis par la Fiduciaire [...] – serait recevable en appel selon l’art. 317 al. 1 CPC. Ils font valoir à cet égard que s’ils n’ont ni allégué, ni produit cet arrêt en première instance, c’est parce que les premiers juges auraient modifié la jurisprudence, en retenant qu’une procédure tutélaire qui aurait perduré au-delà du 1er janvier 2013 justifierait l’application du nouveau droit de la protection de l’adulte quand bien même les prétendus actes dommageables seraient antérieurs à cette date. Soutenant que ce changement jurisprudentiel n’était pas prévisible, les appelants estiment être fondés à produire cet arrêt – mettant fin à la procédure d’établissement et d’approbation des comptes et justifiant selon eux l’application du nouveau droit de la protection de l’adulte à la présente cause – durant la procédure d’appel. En l’espèce, les premiers juges se sont référés non pas à la jurisprudence, mais aux art. 14 et 14a Tit. fin. CC pour retenir que l’ancien droit de la protection de l’adulte était applicable. Partant, l’argument des appelants tiré d’une prétendue modification imprévisible de la jurisprudence tombe à faux. La question de la recevabilité de cet arrêt peut cependant rester ouverte, car celui-ci n’est de toute manière pas déterminant pour trancher la question du droit applicable au présent litige, pour les motifs qui seront exposés ci-après (cf. infra consid. 6.2). En conclusion, à l’exception de la pièce 5, les pièces nouvelles produites par les appelants sont irrecevables en appel, respectivement comprennent des faits qui ne sont pas pertinents pour le sort de la cause ; en conséquence, il n’en sera pas tenu compte.</w:t>
      </w:r>
    </w:p>
    <w:p>
      <w:r>
        <w:t>- 154 -</w:t>
      </w:r>
    </w:p>
    <w:p>
      <w:r>
        <w:rPr>
          <w:b/>
        </w:rPr>
        <w:t>E. 3.2.1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 de l'art. 8 CC ou de l'art. 29 al. 2 Cst., dispositions qui n'excluent pas l'appréciation anticipée des preuves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 ATF 129 III 18 consid. 2.6 et les références) ;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 TF 5A_86/2016 du</w:t>
      </w:r>
    </w:p>
    <w:p>
      <w:r>
        <w:rPr>
          <w:b/>
        </w:rPr>
        <w:t>E. 3.2.2</w:t>
      </w:r>
    </w:p>
    <w:p>
      <w:r>
        <w:t>En l’espèce, les appelants requièrent l’administration de preuves nouvelles par la Cour de céans, ainsi que la tenue de débats.</w:t>
      </w:r>
    </w:p>
    <w:p>
      <w:r>
        <w:t>- 155 - Ils requièrent d’abord qu’il soit procédé à la réaudition en qualité de témoin de J.________, ce qui, selon eux, se justifierait par le fait que ce dernier n’est aujourd’hui plus président du conseil d’administration de l’appelante. Quand bien même J.________ n’occupe effectivement plus cette fonction depuis le 22 janvier 2013, ses liens passés avec l’appelante imposeraient d’apprécier son témoignage avec la même réserve qu’auparavant. La Cour de céans ne voit dès lors aucun motif de le réentendre. Partant, la requête des appelants doit, par appréciation anticipée des preuves, être rejetée. Les appelants requièrent ensuite la mise en œuvre d’une nouvelle expertise portant, d’une part, sur « l’évolution des valeurs du portefeuille titres de B.________ dans sa composition au 28 août 2008 depuis le 26 septembre 2016 et la poursuite de leur remontée jusqu’à atteindre, compte tenu de cette dernière évolution, un « plus haut » de 32'615'831 fr. 24 et un total de 30'539'194 fr. 54 au 20 juin 2017 » et, d’autre part, sur la vérification de la teneur de la pièce 36 de leur bordereau d’appel relative aux taux d’intérêts en Suisse de janvier 2009 à mai 2017. En l’espèce, les appelants n’ont pas requis de seconde expertise en première instance, ni de complément, sous réserve d’une unique question posée à l’expert après le dépôt de son rapport. Or, s’ils entendaient établir l’évolution positive des valeurs du portefeuille de titres de B.________ depuis la date de l’expertise, respectivement l’évolution des taux d’intérêt en Suisse, ils pouvaient solliciter une nouvelle expertise jusqu’à l’audience de jugement du 26 septembre 2016, étant rappelé que tous les faits et moyens de preuve doivent en principe être apportés dans la procédure de première instance (TF 4A_334/2012 du 16 octobre 2012 consid. 3.1 et les références citées, publié in SJ 2013 I 311). Quoi qu’il en soit, les faits que les appelants entendent soumettre à un expert ne sont pas pertinents pour l’appréciation juridique de la cause, pour les raisons qui seront exposées ci-après (cf. infra consid. 9.5.3.2.10 et 10.3). Partant, leur requête doit être rejetée. Il n’y a pas davantage lieu de faire droit à la réquisition des appelants tendant à ce que des débats soient ordonnés. En effet, la Cour</w:t>
      </w:r>
    </w:p>
    <w:p>
      <w:r>
        <w:t>- 156 - de céans est en mesure de statuer en appel sur la base de l’état de fait du jugement, complété par les pièces du dossier, sans qu’il soit nécessaire d’ordonner des débats. Il y a lieu à cet égard de rappeler qu’en règle générale, l’appel est mené sur la base des pièces du dossier, sans audience (ATF 142 III 413 consid. 2.2.1, JdT 2017 II 153), l’instance d’appel disposant d’une large liberté d’appréciation pour fixer ou non une audience d’appel (TF 5A_37/2017 du 10 juillet 2017 consid. 3.1.2 et les références citées) et les parties n’ayant aucun droit à une telle audience (art. 316 al. 1 CPC). 4. 4.1 Dans un premier moyen, les appelants se plaignent d’une constatation inexacte ou incomplète des faits par les premiers juges. Il convient d’observer d’emblée que les appelants se contentent à cet égard notamment de reproduire dans leur mémoire d’appel les allégués de leurs écritures de première instance, sans préciser pour quels motifs ceux-ci auraient été retenus de manière inexacte, respectivement écartés à tort. Une telle manière de procéder ne répond manifestement pas aux exigences de motivation. Il n’incombe en effet pas à la Cour de céans de revoir l’ensemble de l’état de fait, faute pour les appelants de soulever des critiques précises sur chaque point de celui-ci qu’ils contestent. Le seul fait de renvoyer aux moyens de preuve déjà invoqués dans les écritures de première instance, sans plus amples explications, est à cet égard insuffisant. En conséquence, il ne sera pas tenu compte des faits qui figurent déjà dans le jugement attaqué et qui sont repris par les appelants dans leur mémoire d’appel, dès lors qu’il ne s’agit pas de griefs mais d’un simple rappel d’éléments factuels qui est sans pertinence. Il ne sera pas davantage tenu compte des nombreux allégués reproduits dans le mémoire d’appel qui ont été partiellement retenus par les premiers juges, respectivement qui figurent dans le jugement attaqué mais sous d’autres termes, à défaut pour les appelants d’indiquer les motifs pour lesquels ces allégués auraient été constatés de façon erronée. Quant aux griefs relatifs à la subsomption opérée par les</w:t>
      </w:r>
    </w:p>
    <w:p>
      <w:r>
        <w:t>- 157 - premiers juges, qui figurent dans le chapitre relatif à la constatation inexacte des faits du mémoire d’appel (pp. 16 à 18 dudit mémoire notamment), ils ne seront pas examinés ici, dès lors qu’ils ne portent pas sur la constatation des faits dans le jugement entrepris mais sur leur appréciation dans la partie « droit » dudit jugement. La Cour de céans en tiendra compte, le cas échéant, lors de l’examen des conditions de la responsabilité des appelants, pour autant que ces derniers aient suffisamment motivé en quoi la subsomption qu’ils contestent serait déterminante pour la solution juridique du litige. En définitive, seuls seront examinés ici les griefs des appelants relatifs à la constatation inexacte des faits par les premiers juges, qui font l’objet d’une motivation suffisante (art. 311 al. 1 CPC). 4.2 Dans leur critique de l’état de fait, les appelants contestent de nombreux éléments ressortant de l’expertise, souvent en se contentant d’isoler des phrases de celle-ci tirées de leur contexte ou de substituer leur propre appréciation à celle de l’expert. On relèvera d’emblée que les constatations de l’expertise sont bien étayées et ne présentent pas de contradictions, de sorte qu’il n’y a, a priori, aucun motif de s’en écarter. Pour le surplus, les griefs liés à l’expertise seront examinés dans le présent chapitre au fur et à mesure de leur invocation dans le mémoire d’appel, pour autant qu’ils soient suffisamment motivés. 4.3 Les appelants reprochent aux magistrats de première instance d’avoir considéré que les déclarations du témoin C.________ ne devaient être retenues qu’à la condition d’être confirmées par d’autres éléments du dossier. En l’espèce, ce témoin était employée de l’appelante au moment de son audition et a déclaré qu’elle connaissait la procédure, qu’elle avait lu celle-ci en entier et que « l’on parlait toujours de la présente affaire » au sein de l’appelante. Compte tenu de ces éléments, les premiers juges étaient fondés à ne retenir son témoignage que pour autant qu’il soit corroboré par d’autres preuves. Contrairement à ce que soutiennent les appelants, cette appréciation n’apparaît pas incohérente</w:t>
      </w:r>
    </w:p>
    <w:p>
      <w:r>
        <w:t>- 158 - avec le fait de retenir les déclarations du témoin Z.________. Quand bien même celui-ci a été employé pendant cinquante ans par B.________ et s’est occupé du contentieux administratif de W.________ et des affaires de trois des intimés, il a déclaré ne pas connaître la procédure, à l’inverse de C.________, et ne pas avoir eu de contact avec les parties au sujet de son audition. En outre, les premiers juges – qui pouvaient apprécier librement les preuves selon leur intime conviction (art. 5 al. 3 CPC-VD) – ont expressément relevé que Z.________ était apparu crédible et impartial, ce qu’ils n’ont pas fait s’agissant de C.________. Il n’y a pas non plus lieu d’accorder davantage de crédit au témoignage de C.________, au motif que celle-ci dépendait uniquement de l’appelante et qu’elle s’est exprimée comme témoin sur les conclusions des intimés qui, sur le plan quantitatif, concernent presque essentiellement l’appelant. En effet, dans la mesure où C.________ était employée d’une partie – en l’occurrence de l’appelante, qui était détenue majoritairement par l’appelant –, les premiers juges étaient fondés, pour ce motif et selon leur libre appréciation, à écarter son témoignage à défaut d’autres éléments de preuve. C’est également à tort que les appelants soutiennent que le crédit accordé aux déclarations de C.________ pouvait être d’autant moins diminué que nombre de faits sur lesquels celle-ci a été entendue ne pouvaient faire l’objet de l’audition d’aucun autre témoin. Premièrement, les appelants n’établissent pas quels seraient ces faits et, a fortiori, que ceux-ci n’auraient pas pu être prouvés autrement. Deuxièmement, l’absence d’autres moyens de preuve ne doit pas conduire à apprécier différemment la valeur probante d’un témoignage. En définitive, les griefs soulevés par les appelants doivent être rejetés et l’appréciation du témoignage de C.________ par les premiers juges confirmée. 4.4 Les appelants font valoir qu’il était tout aussi injustifiable d’attribuer une force probante moindre à la déposition du témoin J.________.</w:t>
      </w:r>
    </w:p>
    <w:p>
      <w:r>
        <w:t>- 159 - En l’espèce, les premiers juges ont considéré que les déclarations de celui-ci ne devaient être retenues que dans la mesure où elles étaient confirmées par d’autres éléments de preuve, en raison de ses liens avec l’appelante, dont il était à l’époque l’administrateur président. Cette considération ne prête pas le flanc à la critique. Contrairement à ce que soutiennent les appelants, on ne saurait retenir que dès lors qu’il n’était pas employé de l’appelante, les liens de J.________ avec celle-ci étaient plus lâches que ceux de C.________. En effet, en tant que membre, qui plus est de président, de l’organe dirigeant de l’appelante, J.________ entretenait manifestement des liens très étroits avec cette dernière, ce qui limite fortement la force probante de ses déclarations. Selon le CPC, lorsqu’une personne morale est partie au procès, ses organes, dont ses administrateurs (Schweizer, Code de procédure civile commenté, op. cit., n. 16 ad art. 159 CPC), sont d’ailleurs traités comme une partie dans la procédure d’administration des preuves (art. 159 CPC), de sorte que les déclarations de J.________ doivent désormais être qualifiées de dépositions de partie (art. 192 CPC). Or, de telles dépositions n'ont, en raison de la partialité de leur auteur, qu'une faible force probante et doivent être corroborées par un autre moyen de preuve (CACI 31 mars 2017/133). Au vu de ce qui précède, il n’y a pas lieu de s’écarter de l’appréciation des déclarations de J.________ par les premiers juges. 4.5 Les appelants reprochent aux premiers juges d’avoir écarté la pièce 884 du bordereau produit à l’appui de leur duplique, soit un tableau signé par C.________ exposant l’évolution à la baisse du cours du marché boursier suisse (blue chips) durant la période d'octobre 2007 à 2009. En l’espèce, dans la mesure où elle émane de C.________, dont les déclarations doivent être écartées faute d’autres éléments de preuve pour les motifs exposés précédemment (cf. supra consid. 4.3), c’est à raison que les premiers juges ont refusé de prendre cette pièce en considération. Il n’y a pas non plus lieu d’en tenir compte en vertu de l’art. 151 CPC, dès lors que les informations qu’elle contient, relatives à</w:t>
      </w:r>
    </w:p>
    <w:p>
      <w:r>
        <w:t>- 160 - l’évolution des cours boursiers, ne peuvent pas être considérées comme des faits notoires au sens de cette disposition (cf. supra consid. 3.1.2). 4.6 4.6.1 Les appelants font valoir, en substance, que le jugement entrepris aurait retenu à tort que la délégation de la gestion des avoirs de B.________ à l’appelante n’avait pas été attendue – et a fortiori approuvée – par l’autorité tutélaire et la famille de B.________, qu’elle n’était pas justifiée et qu’il n’était pas attendu de l’appelant une gestion de fortune ordinaire selon les règles de l’art actualisées mais, au contraire, que ce dernier applique le RATu ou gère le portefeuille de titres de manière conservatoire. A cet égard, ils soulèvent divers griefs qu’il convient d’examiner successivement. 4.6.2 Les appelants estiment qu’il aurait dû être retenu que pour B.P.________ et H.________, il était préférable que le futur tuteur provisoire connaisse la matière de la finance vu l’importance du patrimoine de B.________ et que l’appelante avait de longue date le savoir-faire pour la gestion qu’impliquait un tel patrimoine. En l’espèce, entendu comme témoin, V.________, ancien collaborateur de l’appelante, a confirmé que cette dernière avait certainement de longue date le savoir-faire pour la gestion qu’impliquait un patrimoine de la taille de celui de B.________, précisant que l’appelant lui avait fait comprendre quelle était la taille dudit patrimoine. L’état de fait a dès lors été complété sur ce point. Pour le surplus, les faits susmentionnés ne sont pas établis par les preuves au dossier, de sorte qu’il n’en sera pas tenu compte. 4.6.3 Les appelants soutiennent qu’il aurait dû être retenu que la délégation de la gestion du patrimoine de B.________ à l’appelante était une évidence tant pour les intimés que pour l’autorité tutélaire et dans l’esprit de tous les intéressés.</w:t>
      </w:r>
    </w:p>
    <w:p>
      <w:r>
        <w:t>- 161 - En l’espèce, ces faits ne sont pas établis par les déclarations de C.________ pour les motifs évoqués précédemment (cf. supra consid. 4.3). Ils ne le sont pas davantage par les pièces invoquées par les appelants. Quand bien même les courriers de N.________ des 4 avril, 5 mai et 13 mai 2008 à l’attention de la justice de paix (pièces 325 à 327) font référence à T.________, l’on ne peut en déduire que la délégation de la gestion du patrimoine de B.________ était « une évidence dans l’esprit de tous les intéressés », ni même que la justice de paix aurait eu une quelconque connaissance d’une telle délégation, à tout le moins avant le mois d’avril, respectivement de mai 2008. Il n’y a dès lors pas lieu de compléter l’état de fait sur ce point. 4.6.4 Les appelants prétendent qu’il aurait dû être retenu que la famille de B.________ n’aurait tout simplement pas compris que, après s’être adressée à N.________ pour gérer la fortune du prénommé, celui-ci confie cette tâche à une entité tierce. En l’espèce, cette allégation n’est pas établie par les preuves au dossier, le fait que Z.________ ait considéré cela comme « possible » étant insuffisant à cet égard. Il n’y a donc pas lieu de compléter l’état de fait en ce sens. 4.6.5 Les appelants allèguent un certain nombre de faits relatifs à des contacts entre N.________ et les intimés qui n’ont pas été pris en compte dans le jugement entrepris, à savoir, en substance, que tous les intimés auraient implicitement jugé la présence de B.________ à la réunion du 7 septembre 2007 manifestement inutile au vu de son état de santé, qu’à cette occasion, N.________ aurait exposé aux intimés le détail des mesures urgentes qu’il comptait prendre, qu’il aurait tenu dix-sept séances avec les intimés ou leurs conseils pour les informer et définir avec eux la stratégie de placement des avoirs de son pupille, qu’il aurait réuni tous les intimés à deux reprises, une première fois le 7 septembre 2007 (sans A.P.________) et une seconde fois le 14 février 2008, qu’il aurait eu en particulier de multiples réunions d’information avec B.P.________, qu’il aurait même eu quelques discussions téléphoniques avec H.________ et</w:t>
      </w:r>
    </w:p>
    <w:p>
      <w:r>
        <w:t>- 162 - son ami américain et que ce dernier aurait semblé convaincu par la stratégie que les appelants appliquaient. En l’espèce, les appelants invoquent notamment à l'appui de ces allégations une liste des séances qui auraient été tenues, datée du 13 mars 2009 (pièce 381). Comme l’ont relevé les premiers juges, ce document est toutefois dépourvu de force probante, dans la mesure où il a été établi par l’appelant lui-même. Au demeurant, il ne prouve pas les faits tels qu'ils ont été allégués, dès lors qu’il ne s’agit que d’une liste de prétendus rendez-vous sans aucune précision quant à leur objet. Pour le surplus, les autres moyens de preuve invoqués ne permettent pas d’établir les allégations précitées. En particulier, la déclaration du témoin Z.________ – qui a indiqué qu’il était possible que l’appelant ait eu de multiples réunions d’information avec B.P.________, H.________ et l’ami américain de celle-ci – n’est pas suffisamment affirmative pour retenir que de telles réunions aient bien eu lieu. Quant aux déclarations de C.________ – qui a confirmé une réunion en septembre 2007 à laquelle tous les intimés étaient présents, à l’exception de A.P.________, de même que de nombreux contacts téléphoniques avec l’un ou l’autre des intimés et « deux réunions avec à peu près tout le monde » – elles ne sont pas probantes pour les motifs déjà exposés (cf. supra consid. 4.3) ; on ne saurait au demeurant considérer qu’elles seraient corroborées par celles de Z.________, du seul fait que ce dernier a indiqué, s’agissant de A.P.________, que celui-ci « s’esquivait car les affaires le dérangeaient ». Au vu de ce qui précède, la Cour de céans ne voit aucun motif de compléter l’état de fait sur la base des allégations susmentionnées, celles-ci n’étant pas établies. 4.6.6 Les appelants allèguent que T.________ aurait adressé, le 19 octobre 2007, un jeu de copies de ses lettres à sa clientèle, dont sa lettre du 29 août 2007, à H.________ et B.P.________ avec un mot d’accompagnement indiquant notamment ce qui suit : « notre devise : PRUDENCE. Nous en parlerons plus en détails à votre convenance ». Ils font valoir que ces lettres exposaient des considérations liées à la gestion de fortune, de sorte que la justice de paix ne pouvait qu’en déduire que</w:t>
      </w:r>
    </w:p>
    <w:p>
      <w:r>
        <w:t>- 163 - cela concernait B.________, contrairement à ce qu’a retenu le jugement entrepris. En l’espèce, il ressort en effet des pièces produites en première instance que l’appelante a envoyé à H.________ et B.P.________ le mot d’accompagnement susmentionné. L’état de fait a dès lors été complété en ce sens (cf. infra lettre C, ch. 18 d). On ne tiendra en revanche pas compte des autres allégations des appelants, dès lors que l’on ignore quelles lettres étaient annexées à ce mot d’accompagnement et qu’il n’est pas établi que celui-ci, ou les lettres de l’appelante à sa clientèle, auraient été transmis à la justice de paix. 4.6.7 Les appelants allèguent, en substance, que dans son courrier du</w:t>
      </w:r>
    </w:p>
    <w:p>
      <w:r>
        <w:rPr>
          <w:b/>
        </w:rPr>
        <w:t>E. 5</w:t>
      </w:r>
    </w:p>
    <w:p>
      <w:r>
        <w:t>- 195 -</w:t>
      </w:r>
    </w:p>
    <w:p>
      <w:r>
        <w:rPr>
          <w:b/>
        </w:rPr>
        <w:t>E. 5.1</w:t>
      </w:r>
    </w:p>
    <w:p>
      <w:r>
        <w:t>Les appelants font valoir que les conclusions prises par les intimés en première instance auraient dû être déclarées irrecevables, au motif qu’elles seraient de nature constatatoire et que ces derniers disposaient d’une action condamnatoire, laquelle exclut la recevabilité de telles conclusions. A cet égard, ils prennent pour la première fois dans leur mémoire d’appel une conclusion tendant, en substance, à l’irrecevabilité des prétentions formées par les intimés devant les premiers juges (cf. conclusion I du mémoire d’appel).</w:t>
      </w:r>
    </w:p>
    <w:p>
      <w:r>
        <w:rPr>
          <w:b/>
        </w:rPr>
        <w:t>E. 5.2.1</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op. cit., nn. 10-12 ad art. 317 al. 2 CPC).</w:t>
      </w:r>
    </w:p>
    <w:p>
      <w:r>
        <w:rPr>
          <w:b/>
        </w:rPr>
        <w:t>E. 5.2.2</w:t>
      </w:r>
    </w:p>
    <w:p>
      <w:r>
        <w:t>En l’espèce, la conclusion I du mémoire d’appel est une conclusion nouvelle qui ne remplit pas les conditions cumulatives de l'art. 317 al. 2 CPC. En particulier, les appelants n'établissent pas qu’elle reposerait sur des faits ou moyens de preuve nouveaux au sens de l'art. 317 al. 2 let. b CPC. Rien n’empêchait en définitive les appelants de prendre une telle conclusion en première instance déjà. Partant, celle-ci est irrecevable.</w:t>
      </w:r>
    </w:p>
    <w:p>
      <w:r>
        <w:rPr>
          <w:b/>
        </w:rPr>
        <w:t>E. 5.3.1</w:t>
      </w:r>
    </w:p>
    <w:p>
      <w:r>
        <w:t>Par surabondance, même si elle était recevable, la conclusion du mémoire d’appel précitée devrait de toute manière être rejetée pour les motifs suivants.</w:t>
      </w:r>
    </w:p>
    <w:p>
      <w:r>
        <w:rPr>
          <w:b/>
        </w:rPr>
        <w:t>E. 5.3.2</w:t>
      </w:r>
    </w:p>
    <w:p>
      <w:r>
        <w:t>Comme tous les actes de procédure, les conclusions doivent être interprétées conformément au principe de la bonne foi, en particulier</w:t>
      </w:r>
    </w:p>
    <w:p>
      <w:r>
        <w:t>- 196 - sur la base de la motivation à leur appui (ATF 123 IV 125 consid. 1 ; ATF 105 II 149 consid. 2a, JdT 1980 I 177 ; Abbet, Le principe de la bonne foi en procédure civile, in : SJ 2010 II 221, note infrapaginale n. 169 p. 247). Dès lors, une désignation ou expression inexacte ne sont pas à elles seules déterminantes (TF 4A_440/2014 du 27 novembre 2014 consid. 3.3, RSPC 2015 p. 179 ; TF 5C.159/2000 du</w:t>
      </w:r>
    </w:p>
    <w:p>
      <w:r>
        <w:rPr>
          <w:b/>
        </w:rPr>
        <w:t>E. 5.3.3</w:t>
      </w:r>
    </w:p>
    <w:p>
      <w:r>
        <w:t>En l’espèce, on ne saurait admettre, de bonne foi, qu’en concluant à ce qu’il soit prononcé que l’appelant est débiteur d’un montant arrêté en dernier lieu à 12'893'526 fr. 31, respectivement que les appelants sont débiteurs, solidairement entre eux, d’un montant arrêté en dernier lieu à 214'604 fr. 04, les intimés ont voulu prendre des conclusions constatatoires. Comme l’ont relevé les premiers juges, et conformément à la jurisprudence susmentionnée, l’on doit à l’inverse reconnaître qu’en postulant la reconnaissance judiciaire de leurs créances, dont ils ont chiffré le montant de manière précise, les intimés entendaient en réalité en obtenir le paiement. Contrairement à ce que soutiennent les appelants, le fait que les intimés étaient assistés d’un avocat durant la procédure ne conduit pas à une interprétation différente, une telle circonstance n’étant, selon le Tribunal fédéral, pas forcément déterminante dans le cadre de l’interprétation des conclusions (cf. TF 4A_383/2013 précité où les deux parties étaient assistées d’un conseil). C’est dès lors à raison que les conclusions prises par les intimés en première instance ont été qualifiées de conclusions condamnatoires et qu’elles ont été jugées recevables pour ce motif.</w:t>
      </w:r>
    </w:p>
    <w:p>
      <w:r>
        <w:t>- 197 -</w:t>
      </w:r>
    </w:p>
    <w:p>
      <w:r>
        <w:rPr>
          <w:b/>
        </w:rPr>
        <w:t>E. 6</w:t>
      </w:r>
    </w:p>
    <w:p>
      <w:r>
        <w:t>septembre 2000 consid. 3c/aa). Le Tribunal fédéral a considéré, par exemple, qu’une conclusion en appel portant sur le constat d’une créance exigible (« constater que M. Y. doit la somme de … à la banque X ») devait être interprétée au vu de la motivation de l’appel et de la demande faite en première instance comme une conclusion condamnatoire sous peine de formalisme excessif et de violation du principe de la bonne foi (TF 4A_383/2013 du 2 décembre 2013 consid. 3.2.3, RSPC 2011 292 ; voir aussi Bohnet, Commentaire CPC, 2016, n. 190 ad art. 84 CPC).</w:t>
      </w:r>
    </w:p>
    <w:p>
      <w:r>
        <w:rPr>
          <w:b/>
        </w:rPr>
        <w:t>E. 6.1</w:t>
      </w:r>
    </w:p>
    <w:p>
      <w:r>
        <w:t>Les appelants soutiennent que les premiers juges ont retenu que le droit applicable à la présente cause était le droit de la protection de l’adulte antérieur à celui entré en vigueur le 1er janvier 2013, en tenant compte d’un critère supplémentaire auquel la jurisprudence et la doctrine n’avaient jusqu’alors pas fait référence, à savoir le fait qu’il n’y avait pas de procédure tutélaire pendante au 1er janvier 2013. Or ils prétendent qu’une telle procédure était pendante à cette date et invoquent à cet effet un arrêt du Tribunal fédéral du 23 juin 2014 – mettant fin à la procédure d’établissement et d’approbation des comptes – qu’ils produisent pour la première fois en appel (pièce 35 du bordereau d’appel). Selon eux, il se justifierait dès lors d’examiner le présent litige au regard du nouveau droit de la protection de l’adulte, de sorte que N.________ serait dénué de la légitimation passive, la responsabilité du dommage causé par le tuteur incombant désormais au canton et la personne lésée n’ayant aucun droit à réparation envers l’auteur du dommage (art. 454 al. 3 CC).</w:t>
      </w:r>
    </w:p>
    <w:p>
      <w:r>
        <w:rPr>
          <w:b/>
        </w:rPr>
        <w:t>E. 6.2.1</w:t>
      </w:r>
    </w:p>
    <w:p>
      <w:r>
        <w:t>Ce grief est infondé pour les raisons suivantes.</w:t>
      </w:r>
    </w:p>
    <w:p>
      <w:r>
        <w:rPr>
          <w:b/>
        </w:rPr>
        <w:t>E. 6.2.2</w:t>
      </w:r>
    </w:p>
    <w:p>
      <w:r>
        <w:t>Le 1er janvier 2013 est entrée en vigueur la modification du Code civil du 19 décembre 2008 concernant la protection de l'adulte, le droit des personnes et le droit de la filiation (RO 2011 725). Le régime transitoire de la protection de l'adulte est aménagé aux art. 14 et 14a Tit. fin. CC. L'art. 14 Tit. fin. CC traite des mesures existantes, tandis que l'art. 14a Tit. fin. CC concerne les procédures de protection pendantes. Selon la première de ces dispositions, la protection de l'adulte est régie par le nouveau droit dès l'entrée en vigueur de la révision du 19 décembre 2008. On pourrait à première vue en déduire que la responsabilité du tuteur est régie par le nouveau droit. Ces dispositions, qui visent les mesures en cours et les procédures en cours pouvant aboutir à une mesure de protection, ne concernent toutefois pas explicitement la responsabilité des tuteurs et curateurs. En l'absence de disposition transitoire spécifique (cf. art. 1 al. 3 in fine et 2 al. 1 in fine Tit. fin. CC), le droit transitoire est régi par les dispositions générales des art. 1 à 4 Tit. fin. CC (ATF 133 III 105</w:t>
      </w:r>
    </w:p>
    <w:p>
      <w:r>
        <w:t>- 198 - consid. 2 et les références citées). L'art. 1 al. 1 Tit. fin. CC pose le principe général de la non-rétroactivité des lois : les effets juridiques de faits antérieurs à l'entrée en vigueur du nouveau droit continuent à être régis par les dispositions du droit sous l'empire duquel ces faits se sont produits. L'art. 1 al. 2 Tit. fin. CC répète ce principe de non-rétroactivité en ce qui concerne les effets juridiques des actes accomplis avant l'entrée en vigueur du nouveau droit (Vischer, Basler Kommentar ZGB II, 5e éd., 2015 n. 9 ad art. 1 Tit. fin. CC). Le rattachement d'un rapport d'obligation au droit en vigueur au moment de sa constitution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consid. 2 ; ATF 126 Ill 421 consid. 3c/cc). Se fondant sur la doctrine unanime, la Chambre des curatelles a ainsi considéré que si le comportement dommageable du tuteur a pris fin avant l'entrée en vigueur du nouveau droit, la responsabilité est régie par l'ancien droit. En revanche, si le comportement dommageable a débuté sous l'ancien droit et perdure sous le nouveau droit, il se justifie d'appliquer exclusivement le nouveau droit (CCUR 8 mai 2014/105 ; CCUR 3 septembre 2014/199 ; cf. Geiser, CommFam, Protection de l'adulte, 2013, nn. 18-19 ad art 14 et 14a Tit. fin. CC ; Piotet, Commentaire romand, Code civil II, 2016, nn. 23 et 24 ad art. 14 Tit. fin. CC ; Murphy/Steck, FHB Kindes-und Erwachsenenschutzrecht, 2016, n.18.233, p. 787).</w:t>
      </w:r>
    </w:p>
    <w:p>
      <w:r>
        <w:rPr>
          <w:b/>
        </w:rPr>
        <w:t>E. 6.2.3</w:t>
      </w:r>
    </w:p>
    <w:p>
      <w:r>
        <w:t>En l’espèce, il ressort des considérations qui précèdent que le présent litige – qui porte sur la responsabilité des appelants dans le cadre de la tutelle provisoire de B.________ – doit être examiné au regard du droit en vigueur au moment où le comportement dommageable de ces derniers a pris fin, indépendamment de la question de savoir à quelle date la procédure d’approbation des comptes tutélaires s’est terminée. C’est donc à tort que les premiers juges se sont référés aux art. 14 et 14a Tit. fin. CC, le droit applicable étant en l’occurrence régi par les art. 1 à 4 Tit. fin. CC, plus précisément par l’art. 1 al. 1 et 2 Tit. fin. CC. Cela étant, le comportement supposé dommageable, à savoir la gestion litigieuse du</w:t>
      </w:r>
    </w:p>
    <w:p>
      <w:r>
        <w:t>- 199 - patrimoine de B.________, s’est produit du 21 septembre 2007 – date à laquelle N.________ a acquis la maîtrise effective des avoirs du pupille prénommé – jusqu’au 28 août 2008 – date à partir de laquelle les appelants n’étaient plus habilités à intervenir et à assurer la gestion dudit patrimoine –, soit sous l’empire de l’ancien droit qui est dès lors applicable.</w:t>
      </w:r>
    </w:p>
    <w:p>
      <w:r>
        <w:rPr>
          <w:b/>
        </w:rPr>
        <w:t>E. 7.1</w:t>
      </w:r>
    </w:p>
    <w:p>
      <w:r>
        <w:t>Les appelants font valoir qu’au regard de la constatation inexacte des faits dont ils se prévalent dans leur mémoire d’appel, le jugement entrepris aurait gravement violé leur droit d’être entendu (art. 29 Cst. [Constitution fédérale du 18 avril 1999 ; RS 101]) et leur droit à la preuve (art. 8 CC).</w:t>
      </w:r>
    </w:p>
    <w:p>
      <w:r>
        <w:rPr>
          <w:b/>
        </w:rPr>
        <w:t>E. 7.2</w:t>
      </w:r>
    </w:p>
    <w:p>
      <w:r>
        <w:t>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 ATF 114 II 289 consid. 2a ; ATF 105 II 143 consid. 6a/aa). 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w:t>
      </w:r>
    </w:p>
    <w:p>
      <w:r>
        <w:t>- 200 - déterminer à leur propos (ATF 142 III 48 consid. 4.1.1 et les références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op. cit., nn. 19 et 20 ad art. 53 CPC ; CREC 4 octobre 2011/179).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w:t>
      </w:r>
    </w:p>
    <w:p>
      <w:r>
        <w:rPr>
          <w:b/>
        </w:rPr>
        <w:t>E. 7.3</w:t>
      </w:r>
    </w:p>
    <w:p>
      <w:r>
        <w:t>En l’espèce, les appelants se bornent à relever que leurs allégations et offres de preuve auraient été massivement écartées et renvoient à cet égard à l’exposé de leur mémoire d’appel relatif à la constatation inexacte des faits par les premiers juges. Dans cette mesure, leur grief relatif à une prétendue violation des art. 8 CC et 29 Cst. est insuffisamment motivé et doit être écarté. Il convient au demeurant de rappeler que les appelants n'ont pas un droit à ce que l'autorité donne</w:t>
      </w:r>
    </w:p>
    <w:p>
      <w:r>
        <w:t>- 201 - suite à toutes leurs offres de preuve, notamment à celles qui sont redondantes ou sans utilité pour juger la cause. Compte tenu des motifs exposés précédemment (cf. supra consid. 4) et dès lors que les appelants ne démontrent pas que des offres de preuve essentielles pour le sort de la cause auraient été écartées indûment par les premiers juges, on ne discerne aucune violation de leur droit d’être entendu ou de leur droit à la preuve. 8. 8.1 Les appelants font valoir que le jugement entrepris serait arbitraire. 8.2 Prohibé par l'art. 9 Cst.,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 316 ; ATF 136 III 552 consid. 4.2). 8.3 En l’espèce, à l’appui de leur grief, les appelants se contentent de soutenir qu’il serait aujourd’hui reproché à N.________ ce qui était souhaité de lui hier, à savoir une délégation de la gestion du portefeuille titres de B.________ à T.________ et une gestion selon les standards de la gestion de fortune exorbitants du strict cadre tutélaire, ce qui, selon eux, relèverait d’une telle incohérence qu’il en résulterait un résultat tout à fait choquant qui serait constitutif d’arbitraire. Une telle motivation – qui repose au demeurant sur des allégations non établies (cf. infra consid. 9.3.3.1) – est manifestement insuffisante pour considérer que le jugement entrepris serait arbitraire. Il apparaît au contraire à ce stade que celui-ci n’est pas insoutenable au regard des faits établis et ne heurte pas de</w:t>
      </w:r>
    </w:p>
    <w:p>
      <w:r>
        <w:t>- 202 - manière choquante le sentiment de la justice et de l’équité, de sorte que le grief d’arbitraire doit être écarté. Le grief n’a de toute manière aucune portée propre, compte tenu du libre pouvoir d’examen en fait et en droit de la Cour de céans (cf. supra consid. 2). 9. 9.1 Les appelants font valoir que le jugement entrepris retiendrait à tort que les conditions de leur responsabilité sont remplies. 9.2 L'art. 413 al. 1 aCC prévoit que le tuteur gère les biens du pupille en administrateur diligent. Il doit tenir des comptes, qu'il soumet à l'autorité tutélaire aux époques fixées par elle et tous les deux ans au moins (al. 2). Aux termes de l'art. 426 aCC, le tuteur et les membres des autorités de tutelle sont tenus d'observer, dans l'exercice de leurs fonctions, la diligence d'un bon administrateur ; ils sont responsables du dommage qu'ils causent à dessein ou par négligence. Cette disposition institue une responsabilité aquilienne (Deschenaux/Steinauer, Personnes physiques et tutelle, 4e éd., 2001, n. 1063, p. 402), qui présuppose la réalisation de deux conditions spécifiques, à savoir un organe de la tutelle et une action ou omission de cet organe dans l'exercice de ses fonctions, en sus des quatre conditions habituelles qui sont celles des art. 41 ss CO (Loi fédérale complétant le Code civil suisse du 30 mars 1911 [Code des obligations] ; RS 220), soit un dommage, un rapport de causalité, l'illicéité et la faute (ATF 135 III 198 consid. 2.3 ; ATF 136 III 113 consid. 3 ; TF 5A_687/2014 du 16 décembre 2014 consid. 3.2.1 ; Deschenaux/Steinauer, op. cit., nn. 1056 ss, pp. 399 ss). La responsabilité incombe au tuteur – qui peut être un tuteur provisoire désigné selon l’art. 386 al. 2 aCC (cf. Deschenaux/Steinauer, op. cit., n. 900, p. 350) – et aux membres des autorités de tutelle (Deschenaux/Steinauer, op. cit.,</w:t>
      </w:r>
    </w:p>
    <w:p>
      <w:r>
        <w:t>- 203 - nn. 1056 ss, pp. 399 ss ; Forni/Piatti, Basler Kommentar ZGB I, 4e éd., 2010, n. 2 ad art. 426-429 ZGB). L'organe de tutelle en cause doit avoir agi ou omis d'agir dans l'exercice de ses fonctions. Dans le cadre de son mandat, le tuteur peut avoir recours à des auxiliaires. La responsabilité du tuteur pour ces personnes varie selon que le recours à celles-ci était justifié ou non. Dans le premier cas, le tuteur ne répond que du soin avec lequel il a choisi l'auxiliaire et donné ses instructions (cf. art. 399 al. 2 CO) ; dans le second, il répond selon les art. 426 ss aCC, soit comme si les actes de l'auxiliaire étaient les siens. Quant à l’auxiliaire, il répond personnellement selon les règles ordinaires des art. 41 ss CO (TF 5A_687/2014 précité consid. 3.2.2 ; Deschenaux/Steinauer, op. cit., n. 1058, pp. 399 et 400). 9.3 9.3.1 Les appelants contestent que les opérations de gestion effectuées étaient illicites. 9.3.2 9.3.2.1 L'illicéité se définit comme la transgression d'une défense de nuire à autrui, en l'absence de motifs légitimes. Dans le contexte de l'art. 426 aCC, elle consiste précisément dans la violation objective du devoir de diligence imposé par cette disposition (Deschenaux/Steinauer, op. cit., n. 1062, p. 401 ; Meier, Le consentement des autorités de tutelle aux actes du tuteur, thèse, Fribourg 1994, pp. 249 ss ; Stettler, Droit civil I, 4e éd., n. 513, p. 239), soit dans la violation des règles concernant une administration diligente des biens (TF 5A_687/2014 précité consid. 3.2.1). Ce devoir de diligence se rapporte non seulement aux actes de gestion, mais à toutes les tâches qui incombent aux organes de la tutelle, soit notamment les soins personnels et la représentation légale (Stettler, op. cit., n. 513, p. 239). Le principe directeur en matière patrimoniale étant la conservation de la substance du patrimoine du pupille, le tuteur devra observer une grande prudence (ATF 136 III 113 consid. 3.2.1, JdT 2010 I</w:t>
      </w:r>
    </w:p>
    <w:p>
      <w:r>
        <w:t>- 204 - 422 ; ATF 52 II 319 consid. 2 ; TF 5A_687/2014 précité consid. 3.2.1 ; Meier, op. cit., p. 250 et les auteurs cités ; Deschenaux/Steinauer, op. cit., n. 1062c, pp. 401 et 402 ; Forni/Piatti, op. cit., n. 15 ad art. 426-429 ZGB). La diligence requise par l'art. 426 aCC est élevée (Egger, Zürcher Kommentar, n. 44 ad art. 426 ZGB ; Deschenaux/Steinauer, op. cit., n. 1062c, pp. 401 et 402 ; Meier, op. cit, p. 250 et les auteurs cités). Le maintien de la fortune, voire son augmentation, ne sont pas un but en soi ; il faut bien plutôt préserver le mieux possible les intérêts généraux du pupille, et la fortune doit être administrée en tenant compte des circonstances concrètes. Cela signifie que le tuteur doit planifier les dépenses du pupille de telle sorte qu'après une évaluation prudente, son train de vie ne soit pas restreint à la fin de sa vie (ATF 136 III 113 précité consid. 3.2.1 et les références citées ; TF 5A_687/2014 précité consid. 3.2.1). Dans cette optique, la fortune qui n'est pas utilisée pour les dépenses nécessaires ou pour d'autres dépenses adaptées à l'état du patrimoine doit être investie dans un placement sûr pour le pupille ; ce faisant, le tuteur doit s'abstenir de tous placements ou affaires spéculatifs (ibidem). 9.3.2.2 L’organe de tutelle doit respecter les règles posées par le Code civil, notamment les art. 398 ss aCC. Parmi celles-ci figurent l’obligation du tuteur de dresser un inventaire des biens du pupille dès son entrée en fonction (art. 398 al. 1 aCC), de placer sans retard à intérêt dans un établissement financier désigné par l'autorité tutélaire ou par ordonnance cantonale, ou en titres sûrs agréés par ladite autorité, l'argent comptant dont il n'a pas l'emploi pour son pupille (art. 401 al. 1 aCC), de convertir en placements sûrs les créances qui ne sont pas garanties suffisamment, la conversion devant être faite en temps opportun et de manière à sauvegarder les intérêts du pupille (art. 402 al. 1 et 2 aCC), de liquider ou continuer les entreprises commerciales, industrielles ou autres faisant partie du patrimoine du pupille, selon les instructions de l'autorité tutélaire (art. 403 aCC) et de gérer les biens du pupille en administrateur diligent (art. 413 al. 1 aCC).</w:t>
      </w:r>
    </w:p>
    <w:p>
      <w:r>
        <w:t>- 205 - L'art. 421 aCC prévoit, en outre, qu'un certain nombre d'actes nécessitent l'autorisation de l'autorité tutélaire, dont l'achat, la vente et la mise en gage de biens au-delà des besoins de l'administration ou de l'exploitation courantes (ch. 2). 9.3.2.3 L'organe de tutelle doit également respecter les ordonnances administratives cantonales (art. 401 al. 1 aCC ; Deschenaux/Steinauer, op. cit., n. 1062c, p. 401). Avant l'entrée en vigueur de la révision du droit de la protection de l’adulte le 1er janvier 2013, le placement et la préservation de la fortune pupillaire étaient réglés par la législation cantonale (TF 5A_687/2014 précité consid. 3.2.1). C’est ainsi que dans le canton de Vaud, le Conseil d’Etat – faisant usage de la compétence qui lui était conférée par l’art. 118 al. 1 de la loi d’introduction dans le canton de Vaud du Code civil suisse du 30 novembre 1910 (LVCC ; abrogée le 31 décembre 2010) – a réglementé ces questions en adoptant le RATu, lequel a été abrogé le 31 décembre 2012. Le RATu comprenait notamment les dispositions suivantes : « (…) Chapitre II De l'entrée en fonction du tuteur ou curateur Art. 3 1 A son entrée en fonction, le tuteur ou curateur, assisté d'un représentant de la justice de paix, dresse un inventaire des actifs et passifs du pupille. Lorsque ce dernier est capable de discernement, il est si possible appelé à l'inventaire (art. 398 CC ; 587 ss du Code de procédure civile (CPC)). Art. 4 1 Le tuteur ou curateur doit placer sans délai les espèces dont il n'a pas l'emploi immédiat. Il doit l'intérêt de toute somme d'argent qu'il a laissée improductive plus d'un mois (art. 401 CC). 2 Lorsque les circonstances le justifient, les espèces peuvent être déposées provisoirement en compte courant, en compte d'épargne ou en compte de dépôt dans l'un des établissements mentionnés à l'article 7, pour être placées dans le délai d'un mois conformément aux articles 5 et 6. Art. 5</w:t>
      </w:r>
    </w:p>
    <w:p>
      <w:r>
        <w:t>- 206 - 1 Les fonds du pupille peuvent être investis dans les valeurs suivantes, sans l'autorisation de la justice de paix: a. livrets d'épargne nominatifs de la Caisse d'épargne cantonale vaudoise; b. livrets d'épargne nominatifs d'autres établissements autorisés à accepter les dépôts de ce genre par la Commission fédérale des banques, à condition que le montant du dépôt n'excède pas</w:t>
      </w:r>
    </w:p>
    <w:p>
      <w:r>
        <w:rPr>
          <w:b/>
        </w:rPr>
        <w:t>E. 10</w:t>
      </w:r>
    </w:p>
    <w:p>
      <w:r>
        <w:t>novembre 2006 consid. 4) ; cela se justifie car une perte de ce genre ne se trouve pas en lien de causalité avec l'exécution défectueuse du contrat (TF 4A_41/2016 précité consid. 3.6.3 ; TF 4A_481/2012 précité consid. 3). Il convient encore de déduire du préjudice pris en considération les avantages patrimoniaux qui ont été procurés au mandant par la violation contractuelle (compensatio lucri cum damno ; TF 4A_351/2007 précité consid. 3.5 ; ATF 128 III 22 consid. 2, rés. in JdT 2002 I 222, SJ 2002 I 209, et les arrêts cités). L'arrêt 5A_687/2014 précité précise qu'en</w:t>
      </w:r>
    </w:p>
    <w:p>
      <w:r>
        <w:t>- 232 - matière de tutelle, il faut opérer une comparaison avec une stratégie de gestion fondamentalement semblable à celle voulue par le pupille (consid. 4.1). 9.5.3 9.5.3.1 9.5.3.1.1 Les appelants font grief aux premiers juges d’avoir calculé le dommage en référence aux résultats qu’aurait eu une gestion conforme au RATu. Selon eux, il convenait bien plutôt de se référer aux principes dégagés par la jurisprudence et la doctrine en matière de gestion de fortune, selon lesquels il convient, en substance, de se fonder sur les résultats qui auraient été obtenus par le biais d’une gestion moyenne conforme au mandat de gestion et non selon les performances d’une gestion spécialement brillante. A cet égard, ils relèvent notamment que la valeur du portefeuille titres de B.________ a diminué d’un peu moins de 11% entre le moment de l’entrée en fonction de l’appelant comme tuteur provisoire et le 28 août 2008, alors que sur la seule année 2008, les principaux indices boursiers ont perdu entre 33,8% (pour le Dow Jones) et 42,1% (pour le Nikkei) de leur valeur, l’indice SMI ayant quant à lui reculé de 34,5%. 9.5.3.1.2 En l’espèce, comme indiqué précédemment, l’appelant était tenu, en tant que tuteur provisoire, de gérer le patrimoine de B.________ en conformité avec la réglementation tutélaire applicable, notamment avec le RATu, et non selon les standards de la gestion de fortune ordinaire. Partant, c’est en vain que les appelants soutiennent que le dommage imputé à N.________ devrait être évalué selon les principes dégagés par la jurisprudence et la doctrine en matière de gestion de fortune. On ne saurait retenir le contraire sur la base de l’arrêt du Tribunal fédéral 5A_687/2014 précité, dès lors que, comme exposé précédemment, les circonstances de cet arrêt ne sont pas comparables à celles du cas d’espèce (cf. supra consid. 9.3.3.8.2). C’est donc à raison que les premiers juges ont déterminé le dommage dont l’appelant répondait en comparant le portefeuille existant à la fin de la tutelle (cf. infra consid. 9.5.3.2) à un</w:t>
      </w:r>
    </w:p>
    <w:p>
      <w:r>
        <w:t>- 233 - portefeuille géré conformément au RATu et non à un portefeuille par hypothèse géré diligemment par un gérant de fortune moyen. Dans ces circonstances, il est indifférent que les performances de la gestion litigieuse aient soi-disant été satisfaisantes compte tenu de la baisse des cours boursiers, dans la mesure où, à dire d’expert, une gestion immédiate et totalement conforme à l’art. 5 RATu aurait permis de ne subir aucune perte par rapport à la valeur du portefeuille au 21 septembre 2007 et aurait même permis d’augmenter légèrement cette valeur (cf. supra lettre C, ch. 82 H v). 9.5.3.2 9.5.3.2.1 Les appelants contestent, pour différents motifs, qu’il faille évaluer le dommage imputable à N.________ en se fondant sur la valeur du portefeuille titres de B.________ au 28 août 2008. 9.5.3.2.2 Ils font valoir en substance que les premiers juges ne pouvaient pas se référer à la jurisprudence relative à la sauvegarde de la faculté de résiliation du contrat de mandat en tout temps, tout en refusant de qualifier la relation entre N.________, respectivement T.________, et B.________ de contrat de gestion de fortune. Le Tribunal fédéral a jugé qu’en matière de gestion de fortune, le moment déterminant à prendre en considération pour calculer le dommage est celui de l’état du portefeuille lors de la résiliation du mandat, par opposition à une durée hypothétique de celui-ci, puisqu’à défaut cela rendrait illusoire la faculté de révoquer ou de répudier un mandat en application de l’art. 404 CO (TF 4A_351/2007 précité consid. 3.4). En l’occurrence, les premiers juges ont estimé qu’il n’y avait aucune raison de raisonner différemment dans le cas présent, dès lors que la tutelle pouvait être levée en tout temps (art. 433 al. 1 aCC). Ces considérations ne prêtent pas le flanc à la critique. Quand bien même B.________ se trouvait dans un état d’incapacité depuis des années et que cette situation était manifestement définitive, il n’en demeure pas moins que la mission de tuteur de l’appelant, tout comme celle du mandataire</w:t>
      </w:r>
    </w:p>
    <w:p>
      <w:r>
        <w:t>- 234 - dans le contrat de mandat, était révocable en tout temps. Partant, cette jurisprudence peut être appliquée par analogie, quand bien même aucun mandat de gestion de fortune ne liait l’appelant, respectivement l’appelante, à B.________. 9.5.3.2.3 Les appelants font valoir, en substance, que pour apprécier les résultats de la politique de gestion de N.________, respectivement de T.________, on ne pourrait pas se limiter au résultat comptable du portefeuille titres de B.________ au 28 août 2008, mais on devrait le faire par référence à la stratégie choisie, une politique de gestion de fortune ne pouvant être jugée que sur une période de 3 à 5 ans au minimum (3 ans étant du court terme, 5 ans du moyen terme) et non sur une période de moins de 12 mois. Ils soutiennent à cet égard que l’accord manifesté par les intimés et les autorités de tutelle sur le principe d’une gestion à moyen terme au moins conduirait à exclure de retenir le moment de la révocation du tuteur pour arrêter tout prétendu dommage. En l’espèce, comme il a été exposé précédemment (cf. supra consid. 9.3.3.1.2), la justice de paix n’a jamais consenti à la gestion pratiquée par les appelants. Il n’a en outre pas été prouvé que N.________ aurait défini une stratégie de placement des avoirs de son pupille avec l’ensemble des intimés, lesquels n’auraient de toute manière pas eu la compétence pour y consentir. Les appelants ne peuvent dès lors se prévaloir d’aucun accord quant à leur stratégie de gestion, de sorte que leur grief doit déjà être rejeté pour ce motif. Quoi qu’il en soit, il n’est pas établi que la poursuite de la stratégie initiée par les appelants aurait conduit à une diminution du dommage. Au contraire, l’expert a notamment relevé que la conservation ou le réinvestissement dans les reverse convertible acquises par l’appelante n'aurait pas permis, même en les conservant jusqu'à la date de l'expertise, soit 6 ans après les faits, de reconstituer la perte en capital subie du fait de la baisse de celles-ci entre les années 2007 et 2008 ; il a également observé que le risque que la valeur des actions acquises par le biais des reverse convertible ne remonte pas au niveau du prix d'acquisition de ces produits avant fort longtemps devait être considéré comme très élevé et ne pouvait en tous</w:t>
      </w:r>
    </w:p>
    <w:p>
      <w:r>
        <w:t>- 235 - les cas pas être qualifié de négligeable. Dans ces conditions, il n’y a pas lieu de prendre en considération la prétendue stratégie d’investissement à moyen terme des appelants dans l’évaluation du dommage. 9.5.3.2.4 Les appelants font valoir qu’il faudrait tenir compte du fait que le patrimoine de B.________ était affecté à un objectif de planification financière au bénéfice de toute la famille du pupille. Ils allèguent en substance qu’il ne pourrait pas être fait abstraction des instructions qui auraient été données par B.________, « portant sur une planification financière à long terme pour toute la famille et assez efficace pour en couvrir les charges assumées par le pupille de longue date ». En l’espèce, il n’est pas établi qu’il ait existé un objectif de planification financière particulier au bénéfice de toute la famille de B.________, autre que le maintien d’un certain capital au bénéfice de ses enfants après son décès ; il n’est a fortiori pas établi que le pupille prénommé ait, à aucun moment, donné des instructions en ce sens. Au demeurant, dans la mesure où pendant toute la durée de la gestion sous revue, les revenus des placements litigieux n’étaient pas nécessaires pour couvrir les dépenses effectives de B.________, y compris les libéralités faites aux membres de sa famille (cf. supra 9.3.3.2.2 et 9.3.3.5.2), l’on ne discerne pas en quoi l’objectif de planification financière dont se prévalent les appelants justifierait que l’on s’écarte de la manière dont les premiers juges ont évalué le dommage imputable à N.________. Pour ces motifs, le grief tombe à faux. 9.5.3.2.5 Les appelants soutiennent que le principe du calcul du dommage à l’époque de la résiliation du mandat ne serait pas intangible. A cet égard, ils invoquent un arrêt récent (TF 4A_364/2013 du 5 mars 2014 consid. 11.1), dans lequel le Tribunal fédéral n’aurait écarté le critère du long terme de l’investissement pour évaluer le dommage que du fait que le gérant avait conseillé de manière négligente une stratégie d’investissement inappropriée. Ils en déduisent que ce ne serait que lorsque la stratégie à long terme est erronée que le droit de résiliation au sens de l’art. 404 CO al. 1 devrait être garanti.</w:t>
      </w:r>
    </w:p>
    <w:p>
      <w:r>
        <w:t>- 236 - En l’espèce, l’expert a notamment indiqué que la diversification opérée n'était pas adéquate, que l'exposition du portefeuille au risque action et aux monnaies étrangères était excessive pour un portefeuille qui n'avait pas été défini et voulu par l'ayant droit comme un profil de gestion dynamique axé sur le risque et que l’augmentation du risque action, notamment par l’acquisition de produits structurés non autorisés par le RATu, avait entraîné le fait que le portefeuille avait subi de plein fouet la crise boursière (cf. supra lettre C, ch. 82 D i). A l’instar des premiers juges, on ne peut dès lors que constater que la stratégie et les investissements entrepris par les appelants étaient pour le moins inappropriés. D’autre part, l’arrêt invoqué par les appelants n’envisage de s’écarter du principe du calcul du dommage à la résiliation que si les parties avaient contractuellement convenu d’un horizon d’investissement à long terme, ce qui n’est pas le cas en l’espèce, pour les raisons déjà indiquées (cf. supra consid. 9.5.3.2.3 et 9.3.3.1.2). Partant, la jurisprudence invoquée par les appelants ne leur est d’aucun secours. 9.5.3.2.6 Les appelants se prévalent d’un ancien arrêt (ATF 52 II 319), dans lequel le Tribunal fédéral aurait retenu la possibilité de laisser le tuteur (in casu ses héritiers) « réaliser librement » des titres acquis illicitement « et en tirer le meilleure profit » ou « les garder en portefeuille, dans l’espoir de bénéficier d’une hausse des cours » du moment que le pupille l’avait acceptée. En l’espèce, N.________ a été relevé de ses fonctions de tuteur provisoire dès le 10 juillet 2008 et les appelants n’ont plus été habilités à gérer le patrimoine de B.________ depuis le 28 août 2008. Partant, ceux-ci ne peuvent se prévaloir d’aucun accord qui les aurait autorisés, à compter de cette dernière date, à réaliser librement et au moment jugé le plus opportun les produits financiers qu’ils ont achetés. La lecture que les appelants font de l’arrêt précité ne leur est donc d’aucun secours, celui-ci ne justifiant pas que l’on s’écarte de la valeur du portefeuille titres de B.________ au 28 août 2008 pour évaluer le dommage imputable à l’appelant.</w:t>
      </w:r>
    </w:p>
    <w:p>
      <w:r>
        <w:t>- 237 - 9.5.3.2.7 Les appelants critiquent la solution retenue dans l’arrêt TF 4A_351/2007 précité, consistant à calculer le dommage en matière de gestion de fortune sur la base de l’état du portefeuille au moment de la résiliation du mandat. Ils invoquent à cet égard des avis de doctrine dont il ressort, en substance, que le client ne peut conserver les actifs et réclamer une indemnisation, dès lors qu’il ne peut, dans cette hypothèse, chiffrer son préjudice et qu’il pourrait être enrichi selon l’évolution de valeurs des actifs s’il les conserve et reçoit en plus une indemnisation (cf. Lombardini, Droit bancaire suisse, 2e éd., 2008, chapitre XXX, n. 69 ; Chappuis, La détermination du dommage dans la responsabilité du gérant de fortune, in Journée 2008 de droit bancaire et financier, 2009, p. 352). En l’espèce, il n’y a pas lieu de s’écarter d’une jurisprudence du Tribunal fédéral au motif que celle-ci est critiquée par une partie de la doctrine. Au demeurant, en suivant le raisonnement des appelants, il serait pratiquement impossible d’imputer un dommage à un gérant de fortune en cas de résiliation du mandat – en dehors du cas d’une faillite de l’émetteur qui anéantirait définitivement la valeur du titre – puisqu’il conviendrait en somme d’attendre, le cas échéant indéfiniment, jusqu’à ce que le cours des titres litigieux remonte à sa valeur d’acquisition et qu’il n’y ait ainsi plus de dommage, respectivement de vendre lesdits titres à perte, auquel cas le lésé s’exposerait potentiellement à une diminution ou à une suppression des dommages et intérêts pour avoir violé son obligation de réduire le dommage en vendant précipitamment (art. 44 al. 1 CO). On ne saurait à l’évidence cautionner un tel résultat. Partant, les appelants ne peuvent se prévaloir ni du fait que la plupart des produits financiers litigieux ont été conservés dans le patrimoine de B.________ au- delà de la révocation de N.________, ni du fait que les intimés n’auraient pas apporté la preuve de l’évolution ultérieure du portefeuille titres en cause. 9.5.3.2.8 Les appelants se réfèrent à un arrêt dans lequel le Tribunal fédéral a en substance considéré que – dans la mesure où les principes généralement admis dans le commerce n’exigaient pas que l’on corrige la</w:t>
      </w:r>
    </w:p>
    <w:p>
      <w:r>
        <w:t>- 238 - valeur des actions cotées, ni que l’on constitue une provision, au motif que leurs cours pourrait baisser dans l’avenir – l’investissement en actions cotées, même au-delà du plafond que les défendeurs auraient dû respecter, n’entraînait pas ipso facto une diminution de la valeur économique de l’avoir sous gestion et que cet investissement ne constituait donc pas non plus un acte de gestion déloyale (TF 4C.126/2004 du 15 septembre 2004 consid. 3). En l’espèce, le considérant précité avait uniquement pour objet d’examiner si les gérants de fortune avaient exposé le patrimoine confié à un danger sérieux au sens de l’art. 158 ch. 1 CP et, partant, s’ils avaient commis un acte de gestion déloyale. Il n’est dès lors d’aucune utilité pour évaluer le dommage imputable à N.________. On ne peut à l’évidence nier l’existence d’un dommage pour le seul motif qu’un investissement en actions cotées, respectivement en reverse convertible, n’entraînerait pas une diminution de la valeur économique de l’avoir sous gestion au regard des principes comptables généralement admis dans le commerce, puisque cela reviendrait en définitive à considérer qu’un gérant de fortune ne peut jamais être tenu responsable des pertes boursières engendrées par sa gestion illicite. 9.5.3.2.9 Les appelants invoquent une violation du principe de la compensatio lucri cum damno. Ils font valoir que le calcul de tout prétendu dommage ne pourrait pas faire abstraction des avantages retirés de la gestion litigieuse, en particulier des économies fiscales et du rendement, ainsi que du fait d’avoir rétabli une direction opérationnelle de W.________ et d’avoir, en substance, augmenté la valeur de cette entreprise. En l’espèce, l’expert a évalué la valeur du portefeuille titres de B.________ au 28 août 2008 en tenant compte des gains (y les compris intérêts courus) générés par la gestion litigieuse. C’est donc à tort que les appelants prétendent que le dommage imputé à N.________ par les premiers juges sur la base de cette évaluation ferait abstraction du rendement retiré de leur gestion. Quant aux prétendues économies fiscales invoquées par les appelants, celles-ci ne sont pas établies, loin</w:t>
      </w:r>
    </w:p>
    <w:p>
      <w:r>
        <w:t>- 239 - s’en faut. L’expert a estimé l’impôt anticipé potentiellement retenu pour une gestion conforme au RATu à 105'000 fr., alors que l’impôt anticipé effectivement retenu pour la gestion litigieuse s’est élevé à 245'000 francs. Il n’apparaît donc pas que les investissements en cause aient engendré un quelconque avantage fiscal, bien au contraire. Il n’y a en outre manifestement pas lieu de tenir compte, dans l’évaluation du dommage causé par la gestion litigieuse, du fait que l’appelant aurait prétendument « rétabli une direction opérationnelle de W.________ » ou qu’il aurait augmenté la valeur de cette société, dans la mesure où ces affirmations ne sont aucunement établies. Il en va de même de l’affirmation des appelants selon laquelle le jugement entrepris aurait retenu à tort des pertes réalisées sur la vente des obligations de caisse de la BCA, au motif que ces pertes seraient compensées par les intérêts encaissés. 9.5.3.2.10 9.5.3.2.10.1 Toujours en vertu du principe de la compensatio lucri cum damno, les appelants soutiennent qu’il faudrait tenir compte de la remontée des valeurs boursières entre 2009 et juin 2017. Ils allèguent notamment à ce titre que, sur la base des pièces nouvelles produites à l’appui de leur appel, les sous-jacents des reverse convertible, dont le prix d’achat total était de 9'812'147 fr. 62, auraient totalisé au plus haut une valeur de 10'383'009 fr. 60 et que le portefeuille titres de B.________ aurait atteint une valeur totale de 32'615'831 fr. 24 en retenant la valeur de chaque titre au plus haut jusqu’au 20 juin 2017. 9.5.3.2.10.2 En matière de gestion de fortune, il ne saurait être question de suivre les aléas de la bourse jusqu’au jour du jugement, pour savoir si le demandeur doit se voir opposer la compensation des avantages obtenus en cas de montée des cours ou si, au contraire, il peut augmenter ses prétentions contre l’auteur du fait générateur de responsabilité, en cas de baisse des cours. Une telle façon de faire serait totalement aléatoire, faisant dépendre le sort du procès des effets conjugués de l’évolution imprévisible des cours de bourse et de la durée, tout aussi imprévisible, du procès. En revanche, le pouvoir d’appréciation</w:t>
      </w:r>
    </w:p>
    <w:p>
      <w:r>
        <w:t>- 240 - qui est laissé au juge lui permettra de prendre en compte, de façon appropriée, les événements qui ont suivi les faits générateurs de responsabilité. Toute évolution positive des cours boursiers ne signifie pas forcément qu’il existe un avantage que le lésé doit se laisser opposer dans le calcul du dommage. Le lésé pourrait en effet soutenir à juste titre que si son portefeuille n’avait pas contenu les titres spéculatifs achetés en violation du contrat, il aurait encore plus profité de l’évolution boursière positive. En revanche, de substantiels gains, réalisés subséquemment par la victime sur les titres mêmes achetés en violation du contrat, pourraient amener le juge à en tenir compte dans une certaine mesure dans le calcul du dommage (Chappuis, Commentaire de l’arrêt du Tribunal fédéral 4A_351/2007 du 15 janvier 2008, REAS 2008, pp. 141 ss, spéc. p. 145). 9.5.3.2.10.3 En l’espèce, l’expert a constaté que la conservation ou le réinvestissement dans les titres acquis par l’appelante n'aurait pas permis, même en les conservant jusqu'à la date de l'expertise, soit 6 ans après les faits, de reconstituer la perte en capital subie du fait de la baisse de ceux-ci entre les années 2007 et 2008. En effet, au mois d'avril 2014, un grand nombre de valeurs sous-jacentes des reverse convertible acquises se situait encore bien en-dessous du niveau auquel elles culminaient lors de l'acquisition des produits structurés précités, seuls deux sous-jacents sur sept ayant retrouvé un cours similaire voire supérieur. Ainsi, à dire d’expert, même sur une période de 3 à 5 ans, le capital a été irréversiblement entamé et le risque que la valeur des actions acquises par le biais des reverse convertible ne remonte pas au niveau du prix d'acquisition de ces produits avant fort longtemps doit être considéré comme très élevé. Même supposées recevables (cf. infra consid. 3.1.2), les pièces nouvelles produites par les appelants en appel n’infirment nullement ce constat. Premièrement, les pièces censées établir la valeur qu’auraient prétendument pu atteindre les reverse convertible, les produits du Basket VI et le portefeuille titres de B.________ compte tenu de l’évolution des cours jusqu’au 20 juin 2017 (pièces 11, 11 bis, 11 ter, 11 quater, 12 et 13) ont toutes été établies par les appelants eux-mêmes, de sorte qu’elles</w:t>
      </w:r>
    </w:p>
    <w:p>
      <w:r>
        <w:t>- 241 - sont dépourvues de toute force probante. Deuxièmement, à moins d’admettre que les appelants étaient capables de lire dans l’avenir et d’anticiper le marché, on ne saurait évaluer le dommage comme ils le suggèrent, soit en prenant rétrospectivement en compte la valeur la plus élevée atteinte par chaque titre qu’ils ont acquis jusqu’au 20 juin 2017. Troisièmement, l’expert a relevé qu’en cas de gestion conforme au RATu, le portefeuille titres de B.________ se serait élevé à 35'346'729 fr. au 28 août 2008, soit à un montant supérieur à la valeur de 32'615'831 fr. 24 qu’il faudrait prendre en compte selon les appelants pour apprécier les résultats de leur gestion. Il s’ensuit que même en suivant le raisonnement erroné des appelants, la gestion litigieuse n’aurait procuré aucun avantage par rapport à une gestion conforme à la réglementation tutélaire, bien au contraire. Partant, les appelants ne peuvent rien déduire de l’évolution positive des cours boursiers. 9.5.3.2.11En définitive, c’est à raison que les premiers juges ont évalué le dommage imputable à N.________ en se fondant sur la valeur du portefeuille titres de B.________ au 28 août 2008. 9.5.3.3 9.5.3.3.1 Les appelants font valoir, en substance, que pour évaluer le dommage, il faudrait retenir la valeur d’achat du dossier titres de B.________ au début de la tutelle, qui était de 28'512'387 fr. 98, et non la valeur de marché, qui était de 34'452'872 fr. avant les premières opérations de gestion litigieuses. 9.5.3.3.2 Ils soutiennent que les premiers juges n’auraient exposé aucune source juridique qui appellerait à rejeter le mode d’estimation fondé sur la valeur d’achat du portefeuille titres. Ils se prévalent d’un arrêt du Tribunal fédéral du 2 avril 2007 (TF 4C.385/2006 consid. 6.4), qui justifierait, selon eux, de retenir le prix d’achat des actions comme valeur de départ pour le calcul du dommage. L’arrêt précité concernait le cas d’un gérant de fortune qui avait acheté des actions le 4 mars 2002 en violation de ses devoirs</w:t>
      </w:r>
    </w:p>
    <w:p>
      <w:r>
        <w:t>- 242 - contractuels, lesquelles avaient ensuite été vendues à perte le 17 juillet 2002. Le Tribunal fédéral a considéré dans ce cas qu’en prenant comme valeur de départ pour le calcul du dommage non pas le prix d’achat des actions au 4 mars 2002, mais leur valeur plus élevée au 31 mars 2002, la cour cantonale avait méconnu la notion juridique de dommage. En l’occurrence, la prise en compte du prix d’achat comme valeur de départ pour évaluer le dommage ne se justifie toutefois que lorsque c’est le gérant qui a acquis le titre en cause et non lorsqu’il reprend la gestion d’un portefeuille constitué plusieurs années auparavant, comme ce fut le cas pour l’appelant. On ne saurait dès lors déduire de la jurisprudence précitée qu’il faudrait retenir les prix d’achat des titres présents dans le portefeuille de B.________ avant l’instauration de la tutelle provisoire. Cela étant, les premiers juges ont notamment rappelé que le dommage doit correspondre à la différence entre le montant actuel du patrimoine du lésé et le montant que ce même patrimoine aurait si l’évènement dommageable ne s’était pas produit (ATF 133 III 462 précité consid. 4.4.2) et qu’en matière de gestion de fortune, le dommage peut être déterminé par comparaison entre le résultat du portefeuille effectivement en cause et celui d’un portefeuille hypothétique constitué et géré conformément au contrat et pendant la même période (TF 4A_41/2016 précité consid. 3.6.3 ; TF 4A_481/2012 précité consid. 3 ; TF 4A_351/2007 précité consid. 3.2.2 ; TF 4C.295/2006 précité consid. 5.2.2 ; TF 4C.18/2004 précité consid. 2). Sur cette base, ils ont relevé que les prix d’achat, historiques, des titres présents dans le portefeuille de B.________ avant l’instauration de la tutelle provisoire remontaient pour la plupart au 20e siècle, que la valeur d’achat dudit portefeuille ne tenait dès lors pas compte de la progression du cours de ces titres jusqu’au début de la mission de tuteur de l’appelant, d’importantes plus-values ayant été accumulées par B.________ avant l’intervention des appelants, de sorte qu’il convenait de s’en tenir à la valeur de marché des placements financiers, hors CCP, avant les premières opérations de gestion litigieuses et non pas à leur valeur d’achat. En l’occurrence, les considérations qui précèdent sont</w:t>
      </w:r>
    </w:p>
    <w:p>
      <w:r>
        <w:t>- 243 - conformes à la jurisprudence précitée. A l’inverse, le mode d’évaluation du dommage préconisé par les appelants s’en écarte manifestement. Ceux-ci soutiennent en effet qu’il conviendrait de prendre en compte, à titre de valeur de départ, la valeur d’achat du portefeuille de B.________ dans sa composition avant l’instauration de la tutelle, soit 28'512'387 fr. 98, et, en lieu et place de la valeur au terme de la gestion litigieuse, soit 28'302’129 fr., celle prétendument totalisée par le portefeuille titres dans sa composition à la fin de la tutelle, mais au plus haut connu depuis lors jusqu’au 20 juin 2017, soit 32'615'831 fr. 24. Ils entendent ainsi comparer la valeur du portefeuille titres en cause à des moments différents, ce qui n’est pas compatible avec les principes rappelés ci-dessus. Au demeurant, une telle comparaison reviendrait en définitive à faire bénéficier l’appelant de la hausse du cours des titres acquis par B.________ bien avant son intervention, tout en refusant de prendre en compte les pertes engendrées sous sa gestion. Un tel résultat irait manifestement à l’encontre de l’objectif, visé par la jurisprudence, de replacer le lésé dans la situation qui aurait été la sienne si l’évènement dommageable – en l’occurrence la gestion illicite de N.________ – ne s’était pas produit. Au vu de ce qui précède, le grief des appelants doit être rejeté. 9.5.3.3.3 Les appelants font valoir que la prise en compte de la valeur d’achat du portefeuille titres de B.________ s’imposerait a fortiori et par surabondance d’autant plus que, au moment de sa prise de fonction, N.________ aurait constaté que les avoirs mobiliers de son pupille ne rapportaient que très peu, le portefeuille n’ayant plus été géré depuis des lustres. En l’espèce, on ne voit pas en quoi ce grief justifierait que l’on évalue le dommage comme le préconisent les appelants, d’autant que leur affirmation selon laquelle le portefeuille titres en cause n’aurait plus été géré depuis des lustres n’est pas établie – l’expert ayant au contraire relevé que B.________ n’avait pas délaissé ledit portefeuille – et que les revenus de ce portefeuille, quand bien même ils n’étaient pas élevés, n’étaient pas nécessaires pour couvrir les dépenses du pupille prénommé.</w:t>
      </w:r>
    </w:p>
    <w:p>
      <w:r>
        <w:t>- 244 - 9.5.3.3.4 Les appelants font valoir que la passivité de la gestion de son portefeuille titres par B.________ jusqu’au début de la tutelle provisoire n’aurait pas été conforme aux standards des règles de l’art actuelles de la gestion de fortune, qu’elle aurait exposé celui-ci à une baisse considérable de la valeur de ses actions durant la crise de 2007-2009 et que si N.________ n’avait pas agi, les plus-values accumulées au début de la tutelle auraient aussi été perdues. Ils soutiennent que les bénéfices qui ont résulté du portefeuille passif de B.________ jusqu’au début de la tutelle provisoire ne seraient que le reflet de l’évolution du marché, non du caractère fondé ou non d’une telle gestion dormante. En conséquence, refuser la prise en compte de la valeur d’achat du portefeuille titres au moment du début de la tutelle reviendrait, selon eux, à tenir compte, pour apprécier la gestion sous revue, des bénéfices strictement inhérents à l’évolution boursière haussière tout en se bornant à ne prendre en compte que les effets de la tendance baissière, qui plus est matérialisée au moment de la fin de la gestion, soit contre toute logique à court terme. En l’espèce, le dommage imputable à N.________ doit être évalué en référence aux résultats qu’aurait eue une gestion conforme au RATu (cf. supra consid. 9.5.3.1). Or une gestion immédiate et totalement conforme au RATu aurait permis, au 28 août 2008, de ne subir aucune perte par rapport à la valeur du portefeuille au 21 septembre 2007 et aurait même permis d’augmenter légèrement cette valeur (cf. supra lettre C, ch. 82 H v). Partant, les appelants ne peuvent rien déduire du fait que la gestion pratiquée en son temps par B.________ ne correspondait pas aux standards actuels en matière de gestion et que les plus-values réalisées sur le portefeuille titres jusqu’à l’instauration de la tutelle auraient aussi été perdues si ledit portefeuille avait été maintenu en l’état. C’est également en vain qu’ils soutiennent qu’il faudrait faire abstraction des bénéfices réalisés avant le début de la tutelle, au motif que ceux-ci ne seraient que le reflet de l’évolution des marchés. Que ces bénéfices soient le fruit du hasard ou d’une gestion avisée, ils ont été réalisés bien avant la gestion litigieuse et indépendamment de celle-ci. Dès lors, ils ne sauraient profiter à l’appelant.</w:t>
      </w:r>
    </w:p>
    <w:p>
      <w:r>
        <w:t>- 245 - 9.5.3.3.5 En définitive, il n’y avait pas lieu d’évaluer le dommage imputable à l’appelant en prenant, comme valeur de départ, la valeur d’achat du dossier titres de B.________ au début de la tutelle. L’ensemble des griefs soulevés à cet égard s’avèrent infondés. 9.5.4 Au vu de ce qui précède, la manière dont les premiers juges ont établi le dommage causé par la gestion litigieuse – soit en calculant la différence entre la valeur au 28 août 2008 d’un portefeuille titres hypothétique géré conformément au RATu (35'346'729 fr.) et la valeur du portefeuille effectivement géré par les appelants à la même date (28'302'129 fr.) et en y ajoutant l’économie d’impôt qu’aurait généré une gestion selon le RATu (140’000 fr.) – ne prête pas le flanc à la critique et doit être confirmée. 9.6 9.6.1 Les appelants contestent qu’il y ait un rapport de causalité adéquate entre l’acte illicite et le dommage imputés à N.________. 9.6.2 Il doit exister un rapport de causalité entre le comportement de l'organe de tutelle et le dommage. La causalité n'est toutefois retenue que si elle est adéquate, c'est-à-dire si la cause, d'après le cours ordinaire des choses et l'expérience générale de la vie, était propre à entraîner un résultat du genre de celui qui s'est produit, la survenance de ce résultat paraissant de façon générale favorisée par une telle circonstance (Deschenaux/Steinauer, op. cit., n. 1061 et les références citées ; Meier, op. cit., p. 255). 9.6.3 Les appelants soutiennent, en substance, que dans la mesure où il était attendu de N.________ une gestion à long terme, le jugement entrepris n’aurait pas dû assimiler la baisse des titres litigieux à une perte, cette dernière n’étant réalisée qu’à la vente des titres. Ils estiment que dans la mesure où les intimés n’ont pas suivi, après la révocation du tuteur, la ligne définie à long terme par ce dernier, ils auraient rompu le lien de causalité entre sa gestion et les pertes effectives réalisées de leur</w:t>
      </w:r>
    </w:p>
    <w:p>
      <w:r>
        <w:t>- 246 - propre fait et que l’on pourrait également leur imputer une faute concomitante pour n’avoir rien fait pour prévenir la survenance finale de la perte. En l’espèce, c’est à tort que les appelants soutiennent que le dommage imputable à N.________ ne serait réalisé qu’à la vente des titres en cause. Pour les motifs exposés précédemment, ce dommage doit en effet être évalué sur la base de la valeur du portefeuille titres à la fin de la gestion litigieuse, en l’occurrence au 28 août 2008 (cf. supra consid. 9.5.3.2, spéc. consid. 9.5.3.2.7). Comme l’ont relevé les premiers juges, si la gestion de la nouvelle tutrice a bien entraîné une rupture du lien de causalité entre les manquements du tuteur et le dommage dont celui-ci répond, c’est uniquement en ce qui concerne les pertes engendrées après cette date. De même, une éventuelle faute de la nouvelle tutrice, respectivement des intimés, ne peut concerner que les pertes postérieures au 28 août 2008. Le grief soulevé par les appelants s’avère ainsi mal fondé et doit être rejeté. 9.6.4 Les appelants font valoir que le caractère exceptionnel de la crise financière de 2007 et 2008 relèguerait au second plan tout prétendu acte illicite, provoquant également une interruption du lien de causalité adéquate. Ils soutiennent, en substance, qu’à l’instar de nombreux gérants de fortune, ils ne pouvaient pas prévoir la crise, dont ils assimilent le caractère inédit à un cas de force majeure. En l’espèce, comme l’ont relevé les premiers juges, cette argumentation est vaine, dès lors que l’appelant assumait non une obligation de gérant de fortune usuel, mais bien les obligations particulières d’un tuteur devant privilégier la conservation de la fortune de son pupille. Or, si l’appelant avait adopté une stratégie de gestion conservatrice, conforme au RATu, le dommage constaté n’aurait pas eu lieu. Il n’y a donc pas d’interruption du lien de causalité de ce fait. Par surabondance, il convient de relever que même si la crise boursière a commencé après le début de la tutelle, les marchés montraient d’ores et déjà une tendance baissière dès le mois de juin 2007. Or les appelants ont</w:t>
      </w:r>
    </w:p>
    <w:p>
      <w:r>
        <w:t>- 247 - augmenté massivement le risque action du portefeuille titres en cause, notamment par l’acquisition de reverse convertible, alors qu’à dire d’expert, les perspectives boursières incertaines amenaient à se poser la question de savoir s'il ne convenait pas plutôt de réduire l'exposition dudit portefeuille au marché des actions. Dans ces circonstances, même au regard de la diligence applicable à un gérant de fortune moyen, il n’y aurait pas lieu d’admettre une rupture du lien de causalité adéquate en raison du caractère exceptionnel et imprévisible de la crise. 9.6.5 Les appelants invoquent le fait que N.________ n’aurait pas bénéficié du contrôle qui aurait dû avoir lieu d’office trois mois après le dépôt de l’inventaire d’entrée et qui lui aurait permis, cas échéant, de « corriger le tir ». Selon eux, cette abstention fautive de la justice de paix aurait interrompu le lien de causalité entre la faute supposée du tuteur et ses conséquences. En l’espèce, il n’est effectivement pas établi que la justice de paix aurait procédé au contrôle du respect des dispositions du RATu, contrôle qu’elle était en principe tenue d’effectuer à l’échéance d’une période de trois mois dès l’inventaire d’entrée (art. 13 RATu). On ne saurait toutefois retenir une interruption du lien de causalité de ce fait, dès lors que l’appelant n’ignorait pas, respectivement ne devait pas ignorer, les obligations lui incombant selon le RATu pour les motifs exposés précédemment (cf. supra consid. 9.4.3.4.2). 9.6.6 En définitive, l’existence d’un lien de causalité naturelle et adéquate entre l’acte illicite du tuteur et le dommage doit être confirmée. 9.7 9.7.1 Les appelants contestent que les commissions et rétrocessions, ainsi que les honoraires de gestion et les honoraires d’administration de W.________, aient été perçus sans droit. 9.7.2 A teneur de l'art. 413 aCC, le tuteur gère les biens du pupille en administrateur diligent. Comme l'a relevé le Tribunal fédéral dans son</w:t>
      </w:r>
    </w:p>
    <w:p>
      <w:r>
        <w:t>- 248 - arrêt du 16 mars 2015 (cf. supra lettre C, ch. 81 c ; consid. 3.2.3 et les références citées), il incombe à l'administrateur diligent au sens de cette disposition de conserver et même d'accroître le patrimoine du pupille, et plus généralement les obligations d'un mandataire ; il assume aussi la tâche de recouvrer les créances du pupille envers des tiers, y compris celle en restitution des commissions et rétrocessions perçues par la société gérante de fortune. Dans cet arrêt confirmant la condamnation de l’appelant, le Tribunal fédéral a admis que l'art. 413 aCC comportait un renvoi aux règles du mandat concernant l'obligation de restituer (art. 400 al. 1 CO) et à la jurisprudence y relative. Selon l'art. 400 al. 1 CO, le mandataire est tenu, à la demande du mandant, de lui rendre compte en tout temps de sa gestion et de lui restituer tout ce qu'il a reçu de ce chef, à quelque titre que ce soit. L'obligation de restituer porte non seulement sur les biens que le mandataire reçoit directement du mandant dans le cadre de l'exécution du mandat, mais aussi sur les avantages indirects qu'il obtient de tiers en accomplissant le mandat ; le mandataire peut uniquement conserver ce qu'il reçoit de tiers lors de l'exécution du mandat et qui n'est pas intrinsèquement lié à celui-ci (ATF 137 III 393 consid. 2.1, JdT 2012 II 168 ; ATF 132 III 460 consid. 4.1 et les références citées, JdT 2008 I 58). Les avantages indirects du mandataire comprennent notamment les rétrocessions, respectivement les ristournes. On entend notamment par là les paiements que reçoit le gérant de fortune sur les émoluments encaissés en vertu d'une convention correspondante avec la banque de dépôt ; ces paiements sont liés à la gestion de fortune et sont dès lors soumis à l'obligation de restituer selon l'art. 400 al. 1 CO (ibidem). Le mandant peut renoncer à la remise de certaines valeurs déterminées, même à l'avenir. La validité d'une telle renonciation suppose cependant que le mandant soit informé de manière complète et conforme à la vérité sur les rétrocessions escomptées et que sa volonté de renoncer à leur restitution ressorte clairement de l'accord conclu avec le mandataire (ATF 137 III 393 consid. 2.2 ; ATF 132 III 460 consid. 4.2 et les références citées). Il faut déterminer dans chaque cas particulier la mesure dans</w:t>
      </w:r>
    </w:p>
    <w:p>
      <w:r>
        <w:t>- 249 - laquelle une information active est requise pour que le mandant ait une connaissance suffisante des rétrocessions pour renoncer ; on tiendra compte de l’expérience des affaires du mandant : tandis qu’un client tout à fait inexpérimenté et ignorant doit être informé par le gérant de fortune sur tous les points mentionnés et que son attention doit être attirée en détail sur les relations correspondantes dont il pourrait résulter des conflits d’intérêts en raison de la réception de prestations de tiers, il suffit qu’un titulaire de fortune expérimenté et versé dans les questions financières reçoive une indication sur les valeurs limites techniques des conventions de rétrocession passées avec des tiers ainsi que sur le volume de transactions escompté, respectivement l’indication des rétrocessions escomptées en pourcentage de la fortune gérée. Ni dans un cas ni dans l’autre, l’information ne doit être donnée sous une forme particulière (ATF 137 III 392 consid. 2.5 et les références citées). 9.7.3 9.7.3.1 9.7.3.1.1 Les appelants soutiennent que N.________ aurait informé dans le détail tant les organes de tutelle que la famille de B.________ et ce dernier de l’ensemble de sa rémunération, y compris des commissions d’apporteur d’affaires, des rétrocessions bancaires et des honoraires, et que l’autorité tutélaire aurait approuvé et autorisé implicitement cette rémunération. 9.7.3.1.2 En l’espèce, il est établi que l’appelant a prélevé, directement sur les comptes de B.________, un montant total de 74'454 fr. à titre d’honoraires de gestion et de 13'300 fr. à titre de rémunération pour son activité d’administrateur de W.________ pour l’année 2007. Il est en outre établi que l’appelante a bénéficié de rétrocessions et commissions de la part des banques, à hauteur d’une somme totale de 226'228 francs. Comme l’ont relevé les premiers juges, ces commissions et rétrocessions constituaient des avantages indirects intrinsèquement liés au « mandat », soit à la gestion tutélaire de l’appelant, au sens de la jurisprudence précitée dont il n’y a pas lieu de s’écarter pour les motifs qui seront</w:t>
      </w:r>
    </w:p>
    <w:p>
      <w:r>
        <w:t>- 250 - exposés plus loin (cf. infra consid. 9.7.3.2). Partant, elles devaient être restituées au pupille, à moins qu’il y ait lieu d’admettre qu’il ait été valablement renoncé à leur restitution au nom de ce dernier. Une telle renonciation ne pouvait provenir de l’appelant lui-même en raison de la situation de conflit d’intérêts dans laquelle celui-ci se trouvait (art. 392 ch. 2 aCC) ; elle devait nécessairement émaner de la justice de paix et n’était valable qu’à la condition que cette autorité ait préalablement été informée de manière complète et exacte sur l’ampleur et le mode de calcul de ces éléments de rémunération. Quant aux honoraires de gestion et d’administrateur, ils ne pouvaient pas être prélevés par l’appelant sans le consentement de l’autorité tutélaire, dès lors que c’est à elle qu’il incombe de fixer la rémunération du tuteur (art. 416 a CC). Cela étant, il n’est pas établi que la justice de paix ait reçu une quelconque information en lien avec la rémunération perçue par les appelants avant le début du mois d’avril 2008 à tout le moins. Dans son courrier du 4 avril 2008 à l’attention de la justice de paix, l’appelant a, pour la première fois, fait état de ses « sources de rémunération ». Ce courrier ne mentionnait toutefois pas le fait que des rétrocessions et commissions étaient versées par les banques. Lors de son audition par le juge d’instruction le 22 avril 2009, l’appelant a d’ailleurs admis que ni lui, ni T.________ n’avaient informé la justice de paix de ce fait. Quant à M.________, celui-ci a déclaré avoir été informé de la rémunération de l’appelant « dans les grandes lignes » et avoir compris que ce dernier utilisait l’infrastructure de l’appelante pour gérer les avoirs de son pupille pour la première fois au début du mois d’avril 2008. On ne saurait en conclure que M.________ ait été avisé à cette occasion du versement de commissions et rétrocessions, encore moins qu’il ait reçu des informations suffisantes à cet égard. Au demeurant, il est établi que M.________ n’était pas spécialiste du secteur financier lorsqu’il était employé de la BCV. Partant, on ne saurait retenir qu’il devait inférer des usages de la branche en matière de rémunération des gérants de fortune externe que l’appelante bénéficiait de rétrocessions de la part des banques. En définitive, ce n’est que par courrier du</w:t>
      </w:r>
    </w:p>
    <w:p>
      <w:r>
        <w:rPr>
          <w:b/>
        </w:rPr>
        <w:t>E. 10.1</w:t>
      </w:r>
    </w:p>
    <w:p>
      <w:r>
        <w:t>Dans un dernier grief, les appelants contestent que le dommage doive être assorti d’un taux d’intérêt compensatoire de 5%. Ils font valoir, en substance, qu’il faudrait tenir compte du taux moyen des intérêts de l’argent à court terme en Suisse entre janvier 2009 et mai 2017 et que, selon l’évolution des indices SARON (Swiss Average Rate Overnight) et Tomorrow Next au cours de cette période, ce taux serait négatif, de sorte qu’il ne se justifiait pas d’accorder aux intimés le bénéfice d’un intérêt compensatoire positif, vu la nature et la fonction d’un tel intérêt, à savoir de replacer le lésé dans la même situation que s’il avait obtenu réparation au jour de la survenance du dommage.</w:t>
      </w:r>
    </w:p>
    <w:p>
      <w:r>
        <w:rPr>
          <w:b/>
        </w:rPr>
        <w:t>E. 10.2</w:t>
      </w:r>
    </w:p>
    <w:p>
      <w:r>
        <w:t>Le dommage comprend l’intérêt, dit compensatoire, du capital alloué à titre d’indemnité. L’intérêt est dû par celui qui est tenu de réparer le dommage causé à autrui, à partir du moment où ce préjudice est intervenu. Le taux d’intérêt forfaitaire retenu par la jurisprudence par application analogique de l’art. 73 CO est de 5 %. L’intérêt compensatoire a pour but de placer l’ayant droit dans la situation qui aurait été la sienne si sa créance avant été honorée au jour de l’acte illicite ou de la survenance de ses conséquences économiques. A la différence de l’intérêt moratoire, il ne suppose pas une mise en demeure, même s’il poursuit le même but, à savoir réparer un préjudice causé par la privation d’un capital (ATF 130 III 591 consid. 4, JdT 2006 I 131 ; ATF 131 III 12 consid. 9.4 et 9.5, JT 2005 I 488 ; ATF 121 III 176 consid. 5a [f]). La jurisprudence réserve la preuve d’un dommage supérieur (ATF 131 III 12 consid. 9.4 ; Kessler, Basler Kommentar, 6e éd., n. 5 ad art. 41 CO). La question de savoir si l’auteur peut prouver un dommage inférieur peut être laissée ouverte pour les raisons qui suivent.</w:t>
      </w:r>
    </w:p>
    <w:p>
      <w:r>
        <w:rPr>
          <w:b/>
        </w:rPr>
        <w:t>E. 10.3</w:t>
      </w:r>
    </w:p>
    <w:p>
      <w:r>
        <w:t>En l’espèce, il n’est pas notoire que les indices SARON et Tomorrow Next seraient pertinents pour le calcul des taux d’intérêt de</w:t>
      </w:r>
    </w:p>
    <w:p>
      <w:r>
        <w:t>- 257 - l’argent à court terme. Aussi, quand bien même les données mensuelles relatives à ces indices sont disponibles sur internet, on ne saurait admettre à titre de faits notoires (art. 151 CPC) que les taux d’intérêt moyens calculés par les appelants sur la base de ces données correspondraient aux taux d’intérêt de l’argent à court terme. Les appelants l’admettent d’ailleurs implicitement, dans la mesure où ils requièrent, à toutes fins utiles, qu’une expertise soit mise en œuvre afin de vérifier leur calcul. On ne saurait au demeurant retenir les taux invoqués par les appelants sur la base de la pièce 36 pour les motifs exposés précédemment (cf. supra consid. 3.1.2). Quoi qu’il en soit, les appelants ne prouvent pas que les taux d’intérêt de l’argent à court terme devraient être pris en compte pour arrêter l’intérêt compensatoire. Contrairement à ce qu’ils soutiennent, c’était à eux, et non aux intimés, d’établir que ces derniers n’auraient pas fait usage du capital dont ils ont été privés et qu’il se justifierait pour ce motif de se fonder sur de tels taux négatifs. Or les appelants n’apportent aucun élément en ce sens. Partant, il n’y a pas lieu de s’écarter de la présomption posée par la jurisprudence, selon laquelle le taux de l’intérêt compensatoire s’élève à 5%. En définitive, le grief apparaît infondé et doit être rejeté. 11. Il résulte de ce qui précède que l’appel doit être rejeté dans la mesure où il est recevable, selon le mode procédural de l’art. 312 al. 1 CPC, et le jugement entrepris confirmé. Les frais judiciaires de deuxième instance, arrêtés à 50'000 fr. (art. 62 al. 1 TFJC [tarif des frais judiciaires civils du 28 septembre 2010 ; RSV 270.11.5]), doivent être mis à la charge des appelants, qui succombent (art. 106 al. 1 CPC), solidairement entre eux (art. 106 al. 3 CPC). Les intimés n’ayant pas été invités à se déterminer sur l’appel, il n’y a pas lieu à l’allocation de dépens.</w:t>
      </w:r>
    </w:p>
    <w:p>
      <w:r>
        <w:t>- 258 - Par ces motifs, la Cour d’appel civile prononce : I. L’appel est rejeté dans la mesure où il est recevable. II. Le jugement est confirmé. III. Les frais judiciaires de deuxième instance, arrêtés à 50'000 fr. (cinquante mille francs), sont mis à la charge des appelants, solidairement entre eux. IV. L’arrêt est exécutoire. Le président : Le greffier : Du Le présent arrêt, dont la rédaction a été approuvée à huis clos, est notifié à : - Me François Chaudet et Me Florian Chaudet (pour T.________ et N.________) - Me François Roux (pour X.________, H.________, A.P.________, B.P.________ et C.P.________) et communiqué, par l'envoi de photocopies, à : - Mme la Présidente de la Cour civile du Tribunal cantonal. La Cour d’appel civile considère que la valeur litigieuse est supérieure à 30'000 francs.</w:t>
      </w:r>
    </w:p>
    <w:p>
      <w:r>
        <w:t>- 259 -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13</w:t>
      </w:r>
    </w:p>
    <w:p>
      <w:r>
        <w:t>mai 2008 que l’appelant a informé pour la première fois la justice de</w:t>
      </w:r>
    </w:p>
    <w:p>
      <w:r>
        <w:t>- 251 - paix – et par la même occasion les intimés et B.________ – du fait que T.________ avait perçu des rétrocessions bancaires. L’information communiquée à cette occasion était au demeurant incomplète et erronée puisque l’appelant n’a fait état que du montant net des rétrocessions versées pour le quatrième trimestre 2007, d’un montant de 5'409 fr. 94, et qu’il a indiqué, dans l’annexe à ce courrier, que ni T.________, ni lui-même n’avaient reçu une commission d’apporteur d’affaires pour rémunérer l’arrivée de fonds au Crédit Suisse, alors même qu’une telle commission avait été versée à l’appelante le 29 février précédent. Il apparaît dès lors que la justice de paix n’a jamais été informée de manière complète et exacte sur l’ampleur et le mode de calcul des commissions et rétrocessions perçues par l’appelante, de sorte qu’elle ne pouvait pas valablement renoncer à leur restitution au pupille. Quoi qu’il en soit, une telle renonciation n’est jamais intervenue, la justice de paix n’ayant à aucun moment autorisé – pas même tacitement – ce mode de rémunération. Quant aux honoraires de gestion et d’administrateur perçus par l’appelant, celui-ci a exposé, dans son courrier du 4 avril 2008 dans lequel il s’est adressé à la justice de paix pour la première fois à ce sujet, qu’il laissait au tribunal le soin de fixer sa rémunération comme tuteur provisoire et que, pour le reste, il appliquait des tarifs préférentiels, étant donné qu’il avait trois sources de rémunération, soit la tutelle, le conseil d’administration et la gestion de fortune. Comme l’ont relevé les premiers juges, la justice de paix ne pouvait pas deviner, à la lecture de ce courrier, que l’appelant avait l’intention de procéder à des prélèvements directs sur les comptes de B.________, ce qu’il avait en réalité déjà fait au mois de décembre 2007. A cela s’ajoute que lors de l’audience du 30 avril 2008, l’appelant a été rendu attentif à la teneur des art. 14 ss RATu et il lui a été rappelé qu’il lui appartiendrait, en temps utile, de produire une note d’honoraires comptabilisant le nombre d’heures consacrées à l’exercice de son mandat. On ne peut qu’en déduire que la justice de paix entendait fixer la rémunération de l’appelant conformément à l’art. 416 aCC et qu’elle n’a jamais autorisé les prélèvements opérés par celui-ci à titre d’honoraires de gestion. L’appelant ne pouvait raisonnablement pas</w:t>
      </w:r>
    </w:p>
    <w:p>
      <w:r>
        <w:t>- 252 - l’ignorer. Le 1er septembre 2008, soit plusieurs semaines après sa destitution, il a néanmoins encore prélevé 50'754 fr. sur les comptes de B.________ à titre d’honoraires de gestion pour l’année 2008. Comme l’ont relevé les premiers juges, il n’est pas non plus établi que la justice de paix aurait autorisé le prélèvement des 13'300 fr. au titre de l’activité exercée par l’appelant au sein de W.________. Quant au fait que ce dernier ait, dans différentes correspondances, informé B.________, respectivement certains des intimés, de la quotité de ses honoraires de gestion et qu’il ait évoqué la question de sa rémunération en sa qualité de président du conseil d’administration de W.________, il n’est pas pertinent, dès lors que ni le pupille, ni sa famille ou encore leurs conseils n’avaient la compétence d’autoriser une quelconque rémunération du tuteur. De surcroît, comme l’ont précisé les premiers juges, l’appelant n’a jamais mentionné qu’il prélèverait lui-même de tels honoraires sans aucun contrôle de l’autorité tutélaire, de sorte qu’il ne peut pas se prévaloir du consentement des intimés ou de B.________ à cet égard. 9.7.3.2 9.7.3.2.1 Les appelants critiquent la jurisprudence ressortant de l’ATF 137 III 392 précité dont il faudrait, selon eux, s’écarter. Ils font valoir, en substance, que les commissions et rétrocessions en faveur du gérant ne seraient pas débitées sur le compte des clients mais prélevées sur les commissions que ceux-ci ont accepté de payer à la banque dépositaire, qu’elles n’entraîneraient dès lors aucun appauvrissement pour les clients et qu’elles n’auraient rien d’illégitime puisqu’elles seraient le prix payé par la banque dépositaire pour les services dont elle se décharge sur le gérant externe. Selon eux, la jurisprudence ne tiendrait pas compte du rapport trilatéral existant entre le client, le gérant et la banque. En outre, elle ne viserait que l’excédent de rémunération, soit des « avantages financiers qui s’ajouteraient à la rémunération de base », et ne justifierait pas une obligation de rembourser des rétrocessions formant partie intégrante d’une rémunération annoncée, de même qu’acceptée. 9.7.3.2.2 En l’espèce, il n’appartient pas à la Cour de céans de remettre en cause une jurisprudence constante du Tribunal fédéral, encore</w:t>
      </w:r>
    </w:p>
    <w:p>
      <w:r>
        <w:t>- 253 - confirmée récemment (ATF 138 III 755, JdT 2013 II 163), au motif que les appelants ne la jugent pas opportune. Partant, l’ensemble de leur argumentation est vaine, la jurisprudence précitée étant pleinement applicable au cas présent. Par surabondance, les arguments des appelants ne sont pas convaincants pour les motifs suivants. Confirmant les principes posés dans l’ATF 137 III 392 précité, le Tribunal fédéral a jugé, dans un arrêt du 30 octobre 2012 (ATF 138 III 755 consid. 7, JdT 2013 II 163), que l’obligation de restitution garantit le respect de l’obligation de fidélité et constitue dans cette perspective une mesure préventive visant la protection des intérêts du mandant, dès lors qu’elle écarte le risque que le mandataire puisse se voir incité à ne plus prendre en considération les intérêts du mandant en raison des versements opérés en sa faveur par des tiers. Dans ce même arrêt, les juges fédéraux ont précisé qu’il n’était pas nécessaire pour juger de l’existence d’une obligation de restitution que le mandataire viole effectivement son obligation ou que le mandant subisse un préjudice réel. Ainsi, le fait que la commission payée à la banque (en l’occurrence comme distributrice des fonds de placement) – pour laquelle se posait la question de sa restitution aux clients – ne provienne pas de commissions directement prélevées auprès de ces derniers ne permet pas non plus d’exclure l’obligation de restitution (ibidem). En conséquence, la question n’est pas de savoir si les commissions et rétrocessions perçues par l’appelante ont appauvri B.________, ni si elles rémunéraient des prestations effectives, ni encore si elles étaient proportionnées. C’est le risque que le mandataire privilégie ses propres intérêts au détriment des intérêts du mandant que la jurisprudence cherche à prévenir. Or il est manifeste qu’un tel risque existait en l’espèce. Il s’est d’ailleurs concrétisé puisque la délégation de la gestion à l’appelante et les investissements effectués, injustifiés et non-autorisés, ont permis à cette dernière de percevoir des commissions et rétrocessions, lesquelles n’auraient pas été versées si le patrimoine de B.________ avait été géré au mieux de ses intérêts, soit conformément à la réglementation tutélaire. Au demeurant, à l’instar des premiers juges, on peine à saisir le sens de l’argumentation des appelants lorsqu’ils soutiennent que la jurisprudence à laquelle ils</w:t>
      </w:r>
    </w:p>
    <w:p>
      <w:r>
        <w:t>- 254 - s’attaquent ne tiendrait pas compte du rapport trilatéral existant entre le client, le gérant et la banque, dès lors qu’elle traite précisément de valeurs reçues de tiers et intrinsèquement liées à l’exécution du mandat. Quant à l’argument selon lequel il ne se justifierait pas de rembourser des rétrocessions formant partie intégrante d’une rémunération annoncée, de même qu’acceptée, il tombe manifestement à faux, dès lors que les rétrocessions et commissions dont a bénéficié l’appelante n’ont précisément pas été annoncées, ni acceptées par l’autorité tutélaire (cf. supra consid. 9.7.3.1). En définitive, force est de constater que les critiques des appelants sont infondées. 9.7.4 Au vu de ce qui précède, c’est à raison que les premiers juges ont retenu qu’en ne réclamant pas la restitution des commissions et rétrocessions perçues par l’appelante, et de surcroît en s’opposant activement à ce recouvrement, l’appelant avait violé ses obligations d’administrateur diligent (art. 413 aCC), soit de mandataire (art. 400 al. 1 CO), au sens du droit de la tutelle et que sa condamnation pénale pour gestion déloyale aggravée en raison de ces faits fondait également sa responsabilité pour actes illicites au sens de l’art. 41 CO ; sur ce dernier point, on ne discerne aucun motif justifiant que l’on s’écarte de l’appréciation de la faute de l’appelant par la Cour d’appel pénale et par le Tribunal fédéral (cf. supra consid. 9.4.3). C’est également à bon droit que le jugement entrepris a retenu qu’en prélevant des montants directement sur les comptes de B.________ à titre d’honoraires de gestion et d’honoraires d’administrateur de W.________, sans autorisation de la justice de paix, l’appelant avait violé l’art. 416 aCC. Quant à l’appelante, c’est à raison qu’il a été jugé qu’elle était solidairement responsable avec l’appelant du dommage causé par la perception, respectivement la non-restitution de commissions et rétrocessions. Conformément à l’art. 722 CO, elle répond en effet des actes illicites de l’appelant. Comme l’ont relevé les premiers juges, lorsque</w:t>
      </w:r>
    </w:p>
    <w:p>
      <w:r>
        <w:t>- 255 - celui-ci agissait en qualité d’administrateur de l’appelante, il savait qu’en ne restituant pas les commissions et rétrocessions au pupille, il violait les normes civiles applicables, notamment les art. 413 aCC et 400 al. 1 CO. Or il ne fait aucun doute que la violation de ces dispositions constitue un acte illicite au sens de l’art. 41 CO, celles-ci ayant précisément pour but de protéger le patrimoine du pupille (illicéité du comportement, Verhaltensunrecht) (ATF 132 III 122 consid. 4.1, rés. in JdT 2006 I 258, SJ 2006 p. 181 ; SJ 2000 p. 549 ; Misteli, La responsabilité pour le dommage purement économique, thèse Zurich 1999, p. 79). Il en est de même de la violation de l’art. 158 ch. 1 al. 3 CP. C’est dès lors à tort que les appelants prétendent que le jugement entrepris n’énoncerait aucune norme protectrice susceptible de fonder l’application de l’art. 41 CO et, partant, la responsabilité de l’appelante pour les actes illicites de son administrateur, la question de savoir si la violation du Code de conduite de l’ASG emporte également acte illicite pouvant rester ouverte. 9.8 Les appelants soutiennent encore que le solde de 1'044.65 euros sur la somme de 100'000 euros prélevées par l’appelante sur les comptes de B.________ dans le cadre de la constitution de la société [...] aurait finalement été restitué à A.P.________, par l’intermédiaire de son conseil, le 25 juin 2015, de sorte que le jugement entrepris retiendrait à tort qu’ils doivent indemniser les intimés à hauteur de ce montant. En l’espèce, les premiers juges se sont fondés sur les constatations de l’expert, selon lesquelles cette somme n’avait pas été restituée à la succession de B.________, à tout le moins au jour de l’expertise. Si les appelants entendaient se prévaloir du fait qu’elle avait été remboursée ultérieurement aux intimés, il leur appartenait de le prouver, ce qu’ils n’ont pas fait. Partant, leur grief est infondé. 9.9 Au vu de l’ensemble des considérations qui précèdent, les appelants échouent à démontrer que leur responsabilité ne serait pas engagée dans la mesure retenue par les premiers juges, dont la</w:t>
      </w:r>
    </w:p>
    <w:p>
      <w:r>
        <w:t>- 256 - motivation est à cet égard pleinement convaincante. Le dommage qui leur a été imputé doit dès lors être confirmé.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