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CO08.018615 vom 26. Juli 2010</w:t>
      </w:r>
    </w:p>
    <w:p>
      <w:r>
        <w:t>VD Tribunal cantonal, 2010-07-26, FR</w:t>
      </w:r>
    </w:p>
    <w:p>
      <w:r>
        <w:rPr>
          <w:b/>
        </w:rPr>
        <w:t xml:space="preserve">Quelle: </w:t>
      </w:r>
      <w:r>
        <w:t>https://mcp.opencaselaw.ch/entscheid/vd_gerichte_CO08.018615</w:t>
      </w:r>
    </w:p>
    <w:p>
      <w:r>
        <w:t>FR: VD_GERICHTE CO08.018615 du 26 juillet 2010</w:t>
      </w:r>
    </w:p>
    <w:p>
      <w:r>
        <w:t>IT: VD_GERICHTE CO08.018615 del 26 luglio 2010</w:t>
      </w:r>
    </w:p>
    <w:p>
      <w:pPr>
        <w:pStyle w:val="Heading2"/>
      </w:pPr>
      <w:r>
        <w:t>Erwägungen</w:t>
      </w:r>
    </w:p>
    <w:p>
      <w:r>
        <w:rPr>
          <w:b/>
        </w:rPr>
        <w:t>E. 4</w:t>
      </w:r>
    </w:p>
    <w:p>
      <w:r>
        <w:t>attendu qu'il sied enfin de régler la question des frais et dépens,</w:t>
      </w:r>
    </w:p>
    <w:p>
      <w:r>
        <w:t>- 22 - que, comme l’incident a été soulevé d’office, il sera rendu sans frais (art. 161 du tarif des frais judiciaires en matière civile du 4 décembre 1984 [TFJC] – RSV 270.11.5), qu'à teneur de l'art. 92 al. 1er CPC, applicable par renvoi de l'article 150 al. 2 CPC, les dépens sont alloués à la partie qui obtient gain de cause sur le principe (Poudret/Haldy/Tappy, op. cit., n. 3 ad art. 92 CPC), que selon l'alinéa 2 de cette disposition les dépens peuvent être réduits ou compensés, quand aucune des parties n'obtient entièrement gain de cause, qu'en l'occurrence et au vu des conclusions prises respectivement par les parties dans le cadre de la procédure incidente, C.________ obtient pour l’essentiel gain de cause et a ainsi droit à des dépens légèrement réduits, arrêtés à 3'000 fr., qui seront mis à charge de H.________ à concurrence de 1'500 fr. et à charge de Q.________ et M.________, solidairement entre elles, à concurrence de 1'500 francs,</w:t>
      </w:r>
    </w:p>
    <w:p>
      <w:r>
        <w:t>- 23 - Par ces motifs, le juge instructeur, statuant à huis clos et par voie incidente, pro no nce : I. La reprise de cause est ordonnée. II. L'autorité de chose jugée est admise à l'égard des conclusions Ia à Ic, IIIa à IIIc et V – dans la mesure, s'agissant de cette dernière conclusion, où les prétentions pécuniaires sont fondées sur le contrat de travail ayant lié C.________ et H.________ – de la demande de C.________ du 17 juin 2008 à l'encontre de H.________. III. Les conclusions Ia à Ic, IIIa à IIIc et V – dans la mesure, s'agissant de cette dernière conclusion, où les prétentions pécuniaires sont fondées sur le contrat de travail ayant lié les parties – de la demande de C.________ du 17 juin 2008 à l'encontre de H.________ sont irrecevables. IV. Le jugement incident est rendu sans frais. V. H.________ doit verser à C.________ le montant de 1'500 fr. (mille cinq cents francs) à titre de dépens de l'incident. VI. Q.________ et M.________, solidairement entre elles, doivent verser à C.________ le montant de 1'500 fr. (mille cinq cents francs) à titre de dépens de l'incident. Le juge instructeur : Le greffier : J.-L. Colombini L. Contat</w:t>
      </w:r>
    </w:p>
    <w:p>
      <w:r>
        <w:t>- 24 - Du Le jugement qui précède, dont le dispositif a été expédié pour notification le 29 juillet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L. Contat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