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CF22.046147 vom 6. September 2023</w:t>
      </w:r>
    </w:p>
    <w:p>
      <w:r>
        <w:t>VD Tribunal cantonal, 2023-09-06, FR</w:t>
      </w:r>
    </w:p>
    <w:p>
      <w:r>
        <w:rPr>
          <w:b/>
        </w:rPr>
        <w:t xml:space="preserve">Quelle: </w:t>
      </w:r>
      <w:r>
        <w:t>https://mcp.opencaselaw.ch/entscheid/vd_gerichte_CF22.046147</w:t>
      </w:r>
    </w:p>
    <w:p>
      <w:r>
        <w:t>FR: VD_GERICHTE CF22.046147 du 6 septembre 2023</w:t>
      </w:r>
    </w:p>
    <w:p>
      <w:r>
        <w:t>IT: VD_GERICHTE CF22.046147 del 6 settembre 2023</w:t>
      </w:r>
    </w:p>
    <w:p>
      <w:pPr>
        <w:pStyle w:val="Heading2"/>
      </w:pPr>
      <w:r>
        <w:t>Erwägungen</w:t>
      </w:r>
    </w:p>
    <w:p>
      <w:r>
        <w:rPr>
          <w:b/>
        </w:rPr>
        <w:t>E. 22</w:t>
      </w:r>
    </w:p>
    <w:p>
      <w:r>
        <w:t>juin 2023 – est compétente pour statuer sur la requête de révision. 2. 2.1 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5A_510/2019 du 31 octobre 2019 ; TF 5A_641/2013 du 25 février 2014 consid. 2, RSPC 2014 p. 354). 2.2 La révision se déroule en deux étapes. Dans la première phase – celle du rescindant, qui implique 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(CACI 13 mars 2023/116 consid. 2.2.1 ; Juge délégué CACI 6 décembre 2012/505 ; Schweizer, op. cit., n. 27 ad art. 328 CPC).</w:t>
      </w:r>
    </w:p>
    <w:p>
      <w:r>
        <w:t>- 6 - Si la requête de révision est admise, cela entraîne l’annulation du jugement – qui peut être une décision procédurale –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RSPC 2017 p. 159). Seule l’admission de la révision permet un nouvel examen sur le fond du litige. La révision doit permettre de corriger un jugement dont l’état de fait se révèle rétroactivement incomplet ou inexact, et non pas servir à adapter ce jugement à l’évolution ultérieure des circonstances (TF 4A_105/2012 du 28 juin 2012 consid. 2.2, non publié à l’ATF 138 III 542, RSPC 2012 p. 431 note Schweizer, qui confirme CREC 28 décembre 2011/267). 2.3 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 2.2 et les références citées). Quant au moyen de preuve, il est concluant s’il est propre à entraîner une modification du jugement dans un sens favorable au requérant (ibidem). En ce qui concerne les faits pertinents qui peuvent être invoqués à l’appui de l’art. 328 al. 1 CPC, la révision suppose la réalisation de cinq conditions (ATF 143 III 272 consid. 2.2 ; TF 4F_7/2018 du 23 juillet 2018 consid. 2.1.1) :</w:t>
      </w:r>
    </w:p>
    <w:p>
      <w:r>
        <w:t>- 7 - 1° Le requérant invoque un ou des faits ; 2° Ce ou ces faits sont « pertinents », en ce sens qu'ils sont de nature à modifier l'état de fait qui est à la base du jugement et à conduire à un jugement différent en fonction d'une appréciation juridique correcte ; 3° Ces faits existaient déjà lorsque le jugement a été rendu : il s'agit de pseudo nova,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qui se sont produits postérieurement à ce moment, soit les vrais nova étant expressément exclus ; 4° Ces faits ont été découverts après coup, soit postérieurement au jugement ou, plus précisément, après l'ultime moment auquel ils pouvaient encore être utilement invoqués dans la procédure principale ; 5° Le requérant n'a pas pu, malgré toute sa diligence, invoquer ces faits dans la procédure précédente. Quant aux preuves concluantes (ou moyens de preuve concluants), elles supposent aussi la réunion de cinq conditions (ATF 143 III 272 consid. 2.2 ; TF 4F_7/2018 précité consid. 2.1.2) : 1° Elles doivent porter sur des faits antérieurs (pseudo-nova), qu'ils aient été invoqués sans pouvoir être établis ou qu'ils n'aient pas été invoqués soit faute de preuve, soit parce que la partie les ignorait (fait antérieur inconnu) ; 2° Elles doivent être concluantes, c'est-à-dire propres à entraîner une modification du jugement dans un sens favorable au requérant ;</w:t>
      </w:r>
    </w:p>
    <w:p>
      <w:r>
        <w:t>- 8 - 3° Elles doivent avoir déjà existé lorsque le jugement a été rendu (plus précisément jusqu'au dernier moment où elles pouvaient encore être introduites dans la procédure principale), les moyens de preuve postérieurs étant expressément exclus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La révision ne peut ainsi être demandée que pour des faits ou des preuves préexistants révélés a posteriori et non pas des faits ou des preuve nés après coup (Schweizer, op. cit., n. 21 ad art. 328 CPC). Ce ne sont ainsi pas les faits et moyens de preuve qui sont nouveaux, mais leur découverte, puisqu’ils doivent avoir été découverts après coup ; la nouveauté se rapporte à la découverte (TF 4F_7/2018 précité consid. 2.1 ; ATF 143 III 272 consid. 2.1 et les références). 2.4 En l’espèce, la demande de révision se fonde sur un extrait de compte démontrant le paiement de l’avance de frais requise pour l’entrée en matière sur le recours formé le 12 avril 2023. Il en ressort en effet que cette avance a été acquittée dans le délai de grâce imparti à cette fin par avis du 31 mai 2023. Il s’agit là d’un élément factuel, respectivement d’un moyen de preuve recevable au stade de la révision et dont il y a dès lors lieu de tenir compte. Il s’ensuit que l’arrêt rendu par le juge délégué le 22 juin 2023 se fonde sur un état de fait erroné, en tant qu’il déclare le recours interjeté par le recourant irrecevable faute de paiement de l’avance de</w:t>
      </w:r>
    </w:p>
    <w:p>
      <w:r>
        <w:t>- 9 - frais requise dans le délai imparti à cet effet. Il convient dès lors de l’annuler et de rendre un nouvel arrêt, tenant compte du versement effectué. 3. 3.1 La décision arrêtant la rémunération du conseil d'office au sens de l'art. 122 al. 1 let. a CPC est une décision sur les frais qui ne peut être attaquée séparément que par un recours selon l'art. 110 CPC (CREC 4 novembre 2022/253 ; CREC 24 mai 2022/129 ; Tappy, CR-CPC,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contre une telle décision est de dix jours (art. 321 al. 2 CPC). Etant tenu de rembourser l'assistance judiciaire dès qu'il est en mesure de le faire (art. 123 al. 1 CPC), le bénéficiaire de l'assistance judiciaire dispose à titre personnel d'un droit de recours contre la rémunération équitable de son conseil juridique commis d'office accordée selon l'art. 122 al. 1 let. a CPC (CREC 31 juillet 2020/161 ; Tappy, op. cit., n. 22 ad art. 122 CPC). Le recours, écrit et motivé, doit être introduit auprès de l'instance de recours (art. 321 al. 1 CPC), soit la Chambre des recours civile (art. 73 al. 1 LOJV [loi vaudoise d’organisation judiciaire du 12 décembre 1979 ; BLV 173.01]).</w:t>
      </w:r>
    </w:p>
    <w:p>
      <w:r>
        <w:t>- 10 - 3.2 En l’espèce, le recours du 12 avril 2023, dirigé contre une décision arrêtant l’indemnité du conseil d’office du recourant, a été déposé en temps utile par une personne qui justifie d'un intérêt digne de protection à la modification de ladite décision (art. 59 al. 2 let. a CPC). 4. 4.1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4.2 4.2.1 En procédure de recours, les pièces nouvelles sont irrecevables (art. 326 al. 1 CPC). 4.2.2 En l’espèce, le recourant a produit en annexe à son recours une décision de recevabilité qui lui a été adressée par la Commission de surendettement des particuliers du Doubs le 2 février 2023. Dans la mesure où cette pièce ne figurait pas au dossier de première instance, elle est irrecevable.</w:t>
      </w:r>
    </w:p>
    <w:p>
      <w:r>
        <w:t>- 11 - 5. 5.1 Pour être recevable, le recours doit être motivé (art. 321 al. 1 in initio CPC). Il incombe au recourant de s’en prendre à la motivation de la décision attaquée pour tendre à en démontrer le caractère erroné. 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4A_555/2022 du 11 avril 2023 consid. 3.1 ; TF 5D_43/2019 du 24 mai 2019 consid. 3.2.2 et les références citées).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références citées ; TF 4A_375/2015 du 26 janvier 2016 consid. 7.2, non publié in ATF 142 III 102). 5.2 En outre, le recours doit contenir, sous peine d'irrecevabilité, des conclusions, en annulation ou au fond, soit ce que la partie veut que le tribunal lui alloue dans sa décision (parmi d’autres : CREC 2 mars 2023/51 consid. 4.2.1).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(parmi d’autres :</w:t>
      </w:r>
    </w:p>
    <w:p>
      <w:r>
        <w:t>- 12 - CREC 4 juillet 2022/163 consid. 4.2.1 et les références citées ; Jeandin, CR- CPC,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JdT 2014 II 187 ; TF 5A_65/2022 du 16 janvier 2023 consid. 3.3.1 ; parmi d’autres : CREC 16 mai 2023/100). 6. 6.1 En l’espèce, le recourant développe deux arguments dans le cadre de son recours. 6.2 En premier lieu, il fait valoir qu’il aurait effectué « une démarche de surendettement auprès de la banque de France ». Ce fait nouveau est irrecevable. Au demeurant, le recourant n’expose pas, ni n’établit, dans quelle mesure une telle démarche, entreprise auprès des autorités françaises en application de la législation française, aurait un effet contraignant sur les autorités judiciaires suisses, singulièrement imposerait à celles-ci de ne pas rendre de décision le concernant, en particulier s’agissant de la fixation de l’indemnité de son conseil d’office. Le grief est ainsi insuffisamment motivé et irrecevable. On relèvera de surcroît qu’aux termes de l’art. 123 al. 1 CPC – disposition qui a été rappelée dans la décision attaquée –, le recourant ne devra rembourser l’indemnité arrêtée en faveur de son conseil d’office que lorsqu’il sera en mesure de le faire ; partant, le surendettement qu’il semble invoquer n’est pas pertinent pour juger de la quotité de cette indemnité. 6.3 En second lieu, on comprend de son argumentation que le recourant considère qu’il n’aurait pas à supporter la charge financière liée à la présence d’une avocate-stagiaire lors de l’entretien qu’il a eu avec son conseil d’office. Il ressort toutefois de la liste des opérations fournies</w:t>
      </w:r>
    </w:p>
    <w:p>
      <w:r>
        <w:t>- 13 - par Me X.________ que l’éventuelle présence de l’avocate-stagiaire pendant ledit entretien n’a pas fait l’objet d’une facturation, si bien que le grief ne saurait être accueilli. Si l’on devait déduire de son argumentation que le recourant s’oppose de manière générale à la prise en compte des opérations accomplies par ladite avocate-stagiaire, le grief serait alors insuffisamment motivé et donc irrecevable. En effet, le recourant n’expose aucunement pour quelle raison de telles opérations ne devraient pas être rémunérées, étant rappelé que la délégation par le conseil d’office d’opérations à un avocat-stagiaire est admissible. 7. En définitive, le recours doit être rejeté dans la faible mesure de sa recevabilité et la décision entreprise confirmée. Les frais judiciaires de deuxième instance, arrêtés à 99 fr. 37 (art. 69 al. 3 et 70 al. 3 TFJC [tarif des frais judiciaires en matière civile du 28 septembre 2010 ; BLV 270.11.5]), sont mis à la charge du recourant, qui succombe (art. 106 al. 1 CPC). Il n’y a pas matière à l’allocation de dépens, aucune partie adverse n’ayant été invitée à se déterminer sur le recours. Par ces motifs, la Chambre des recours civile du Tribunal cantonal, en application de l'art. 322 al. 1 CPC, prononce : I. Le recours est rejeté, dans la mesure de sa recevabilité.</w:t>
      </w:r>
    </w:p>
    <w:p>
      <w:r>
        <w:t>- 14 - II. La décision rendue le 3 avril 2023 par le Président du Tribunal civil de l’arrondissement de la Broye et du Nord vaudois est confirmée. III. Les frais judiciaires de deuxième instance, arrêtés à 99 fr. 37 (nonante-neuf francs et trente-sept centimes), sont mis à la charge du recourant A.S.________. IV. L’arrêt est exécutoire. La présidente : Le greffier : Du L'arrêt qui précède, dont la notification a été approuvée à huis clos, est notifié à : - M. A.S.________, - 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