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CC18.045754 vom 20. Dezember 2018</w:t>
      </w:r>
    </w:p>
    <w:p>
      <w:r>
        <w:t>VD Tribunal cantonal, 2018-12-20, FR</w:t>
      </w:r>
    </w:p>
    <w:p>
      <w:r>
        <w:rPr>
          <w:b/>
        </w:rPr>
        <w:t xml:space="preserve">Quelle: </w:t>
      </w:r>
      <w:r>
        <w:t>https://mcp.opencaselaw.ch/entscheid/vd_gerichte_CC18.045754</w:t>
      </w:r>
    </w:p>
    <w:p>
      <w:r>
        <w:t>FR: VD_GERICHTE CC18.045754 du 20 décembre 2018</w:t>
      </w:r>
    </w:p>
    <w:p>
      <w:r>
        <w:t>IT: VD_GERICHTE CC18.045754 del 20 dicembre 2018</w:t>
      </w:r>
    </w:p>
    <w:p>
      <w:pPr>
        <w:pStyle w:val="Heading2"/>
      </w:pPr>
      <w:r>
        <w:t>Erwägungen</w:t>
      </w:r>
    </w:p>
    <w:p>
      <w:r>
        <w:rPr>
          <w:b/>
        </w:rPr>
        <w:t>E. 1</w:t>
      </w:r>
    </w:p>
    <w:p>
      <w:r>
        <w:t>Le 24 octobre 2018, R.________ a déposé auprès du Tribunal civil de l’arrondissement de Lausanne une requête de conciliation dirigée contre son épouse B.________ et contre le conseil de celle-ci, Me N.________. Il a conclu à ce que les intimés soient condamnés à lui verser les sommes de 52'000 fr. avec intérêts à 5% l’an dès le 21 novembre 2017, à titre de réparation pour le préjudice financier, et de 25'000 fr. avec intérêts à 5% l’an dès le 21 novembre 2017, à titre de réparation pour le tort moral subi au sens des art. 41ss CO. Le requérant a notamment invoqué les faits suivants : Le 24 octobre 2017, R.________ a déposé une requête de mesures protectrices de l’union conjugale et informé le tribunal qu’il ne disposait d’aucun revenu et qu’il souffrait d’une dépression grave depuis mars 2014. Par mesures superprovisionnelles du 15 novembre 2017, son épouse B.________ – par son conseil Me N.________ – a requis la production des extraits de ses comptes bancaires et l’a « faussement accusé de réaliser des revenus non déclarés ». Il aurait subi, suite à la lecture de cette écriture, « un incontestable stress post-traumatique qui [aurait] déclenché un sentiment de trahison et d’abandon, ainsi qu’une attitude d’anticipation du pire alors qu’il était déjà soumis aux lourds traitements médicamenteux conséquents à sa tentative de suicide ». Suite à ces événements, sa sœur [...], auprès de laquelle il a contracté un prêt en décembre 2014, aurait réclamé le 20 novembre 2017 la restitution en main propre du montant prêté, « craignant désormais, à juste titre, de ne plus récupérer son argent si les évènements venaient à aggraver davantage la santé et la capacité de discernement» de son frère. R.________ aurait ainsi été « forcé d’utiliser son épargne pour rembourser sa dette au matin du 21 novembre 2017 », soit un montant de 52'000 francs.</w:t>
      </w:r>
    </w:p>
    <w:p>
      <w:r>
        <w:t>- 4 -</w:t>
      </w:r>
    </w:p>
    <w:p>
      <w:r>
        <w:rPr>
          <w:b/>
        </w:rPr>
        <w:t>E. 1.1</w:t>
      </w:r>
    </w:p>
    <w:p>
      <w:r>
        <w:t>L'art. 319 let. b ch. 1 CPC ouvre la voie du recours contre les décisions et ordonnances d'instruction de première instance pour lesquelles un recours est expressément prévu par la loi. Tel est le cas en l'espèce, s'agissant d'une décision refusant l'assistance judiciaire au sens de l'art. 121 CPC. Le recours, écrit et motivé (art. 321 al. 1 CPC),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 BLV 173.01]).</w:t>
      </w:r>
    </w:p>
    <w:p>
      <w:r>
        <w:rPr>
          <w:b/>
        </w:rPr>
        <w:t>E. 1.2</w:t>
      </w:r>
    </w:p>
    <w:p>
      <w:r>
        <w:t>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w:t>
      </w:r>
    </w:p>
    <w:p>
      <w:r>
        <w:t>- 5 -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Berne 2014, n. 27 ad art. 97 LTF, p. 1117).</w:t>
      </w:r>
    </w:p>
    <w:p>
      <w:r>
        <w:rPr>
          <w:b/>
        </w:rPr>
        <w:t>E. 3.1</w:t>
      </w:r>
    </w:p>
    <w:p>
      <w:r>
        <w:t>Le recourant critique le fait que le juge « doive se prononcer sur l’issue du procès avant même que les parties aient plaidé et apporté leurs preuves » : il estime qu’il y a un risque de parti pris du juge qui rejette une requête d’assistance judiciaire pour défaut de chances de succès puis qui est appelé à statuer sur le fond du litige. Le recourant fait ensuite valoir que le rejet de sa requête d’assistance judiciaire se base « sur une lecture hâtive de son mémoire et une appréciation anticipée des faits et allégations ». Il estime que les intimés l’ont présenté dans leur écriture du 15 novembre 2017 comme malhonnête, dangereux et fraudeur, ce qui a eu pour conséquence de le contraindre à rembourser immédiatement une dette – certes existante – mais qui aurait conduit à son appauvrissement immédiat. Le recourant soutient encore que le fait pour les intimés de l’accuser de réaliser des revenus non déclarés relevait de la pure diffamation et que la production requise de ses extraits de comptes n’était pas justifiée. Le premier juge ne pouvait dès lors considérer que les conditions d’application des art. 41ss CO n’étaient pas remplies.</w:t>
      </w:r>
    </w:p>
    <w:p>
      <w:r>
        <w:rPr>
          <w:b/>
        </w:rPr>
        <w:t>E. 3.2</w:t>
      </w:r>
    </w:p>
    <w:p>
      <w:r>
        <w:t>A teneur de l'art. 117 CPC, une personne a droit à l’assistance judiciaire lorsqu’elle ne dispose pas de ressources suffisantes (let. a) et que sa cause ne paraît pas dépourvue de toute chance de succès (let. b).</w:t>
      </w:r>
    </w:p>
    <w:p>
      <w:r>
        <w:t>- 6 -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(TF 4D_91/2017 du 8 mars 2018 consid.</w:t>
      </w:r>
    </w:p>
    <w:p>
      <w:r>
        <w:rPr>
          <w:b/>
        </w:rPr>
        <w:t>E. 3.3</w:t>
      </w:r>
    </w:p>
    <w:p>
      <w:r>
        <w:t>A titre préalable, il convient de constater que le premier juge n’a pas statué sur le fond, contrairement à ce que soutient le recourant. Il a répondu à une condition posée par le législateur fédéral, qui veut qu’un examen sommaire des chances de succès soit effectué afin d’éviter qu’un procès qu'une personne raisonnable et disposant des ressources nécessaires renoncerait à engager soit entrepris aux frais de la collectivité. Par ailleurs, aux termes de l’art. 39 al. 3 CDPJ (Code de droit privé judiciaire vaudois du 12 janvier 2010; BLV 211.02), lorsque le juge refuse l’octroi de l’assistance judiciaire en raison de l’absence de chances de succès, il ne peut statuer sur le fond. Il n’y a donc pas de risque de pré- jugement, comme le soutient le recourant. Le premier juge a considéré que l’intimé N.________, qui représentait l’intimée B.________ dans le cadre de la procédure de mesures protectrices de l’union conjugale l’opposant au recourant, avait agi dans l’intérêt de sa cliente et avec les moyens prévus par le CPC en requérant la production des extraits détaillés de tous les comptes bancaires de celui- ci dans son écriture du 15 novembre 2017. Le recourant n’apporte aucun élément décisif afin de démontrer que le premier juge aurait erré en relevant que Me N.________ a agi dans l’intérêt de sa cliente et avec les moyens légaux pour le faire. Le recourant réclame 52’000 fr. à titre de « réparation du dommage » et 25'000 fr. en « réparation du tort moral » qu’il aurait subi du fait de la réquisition de ses extraits de comptes bancaires. Un tel procès en dommage et intérêts et en réparation du tort moral ne peut être entrepris afin de contester l’ordonnance de mesures protectrices, ce qui paraît pourtant être la vision du recourant lorsqu’il revient sur la réalisation de « revenus au noir » ou sur la demande de production de ses extraits de comptes bancaires. On relèvera encore que l’état de santé du recourant – que celui-ci invoque comme motif justifiant qu’on lui accorde l’assistance</w:t>
      </w:r>
    </w:p>
    <w:p>
      <w:r>
        <w:t>- 8 - judiciaire – est sans incidence aucune sur le résultat du recours : la décision du premier juge est motivée par une absence de succès du procès envisagé. La loi (cf. art. 117 CPC) ne prévoit pas qu’une personne atteinte dans sa santé puisse intenter un procès dénué de chances de succès. Pour le surplus, les développements du recourant sont sans pertinence et c’est à bon droit que le premier juge a retenu que la procédure envisagée était dépourvue de toute chance de succès. Partant, le refus d’assistance judiciaire prononcé doit être confirmé. 4. En définitive, le recours doit être rejeté selon l’art. 322 al. 1 CPC et le prononcé entrepris confirmé. Le recourant a requis l’assistance judiciaire partielle, dans le sens d’une exonération des frais judiciaires. Au vu des considérations qui précèdent, son recours était d'emblée dépourvu de chances de succès et la requête d’assistance judiciaire doit être rejetée (art. 117 let. b CPC). Cela étant, l’arrêt peut être rendu sans frais judiciaires (art. 6 al. 3 TFJC [tarif des frais judiciaires civils du 28 septembre 2010 ; BLV 270.11.5]), de sorte qu’il n’y a finalement pas lieu de statuer sur la requête partielle d’assistance judiciaire, qui n’a plus d’objet. Par ces motifs, la Chambre des recours civile du Tribunal cantonal, en application de l'art. 322 al. 1 CPC, prononce : I. Le recours est rejeté. II. Le prononcé est confirmé.</w:t>
      </w:r>
    </w:p>
    <w:p>
      <w:r>
        <w:t>- 9 - III. L’arrêt, rendu sans frais judiciaires de deuxième instance, est exécutoire. Le président : La greffière : Du L'arrêt qui précède, dont la rédaction a été approuvée à huis clos, est notifié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5</w:t>
      </w:r>
    </w:p>
    <w:p>
      <w:r>
        <w:t>; TF 4A_235/2015 du 20 octobre 2015 consid. 3 et les réf. citées).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CPC commenté, Bâle 2011, nn. 31-32 ad art. 117 CPC et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La décision à cet égard ne saurait être renvoyée à l'issue de la procédure de première instance, ni être alors</w:t>
      </w:r>
    </w:p>
    <w:p>
      <w:r>
        <w:t>- 7 - révoquée au vu de la tournure finalement prise par le procès (Rüegg, Basler Kommentar, Schweizerische Zivilprozessordnung, 3e éd., Bâle 2017, n. 18 ad art. 117 CPC, p. 713-714).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