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CC17.030471 vom 26. September 2017</w:t>
      </w:r>
    </w:p>
    <w:p>
      <w:r>
        <w:t>VD Tribunal cantonal, 2017-09-26, FR</w:t>
      </w:r>
    </w:p>
    <w:p>
      <w:r>
        <w:rPr>
          <w:b/>
        </w:rPr>
        <w:t xml:space="preserve">Quelle: </w:t>
      </w:r>
      <w:r>
        <w:t>https://mcp.opencaselaw.ch/entscheid/vd_gerichte_CC17.030471</w:t>
      </w:r>
    </w:p>
    <w:p>
      <w:r>
        <w:t>FR: VD_GERICHTE CC17.030471 du 26 septembre 2017</w:t>
      </w:r>
    </w:p>
    <w:p>
      <w:r>
        <w:t>IT: VD_GERICHTE CC17.030471 del 26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30 mai 2017, O.________ a saisi la Présidente d’une requête de conciliation dirigée contre N.________ SA et R.________ SA, au pied de la laquelle il a conclu, sous suite de frais et dépens, notamment à ce que « la défenderesse » lui doive paiement de montants de 1'000 fr. pour « frais des changements du téléphone depuis 2012 », de 6'000 fr. « pour la perte</w:t>
      </w:r>
    </w:p>
    <w:p>
      <w:r>
        <w:t>- 3 - des participants des cours de self-défense », de 5'000 fr. de « frais pour la mort de [s]on oncle », de 3'000 fr. de « frais pour les périodes durant lesquelles son employeur n’arrivait pas à le contacter par téléphone », de 5'000 fr. « pour le dommage subi » et de 5'000 fr. « pour le tort moral », ainsi qu’à l’annulation de toutes les factures de R.________ SA et au remboursement de toutes les factures de N.________ SA depuis 2012 et de toutes les factures déjà payées à R.________ SA. En substance, O.________ a allégué, de manière confuse, que le blocage de ses numéros de téléphone par N.________ SA et R.________ SA, ainsi que le piratage de ses téléphones en 2012 et en septembre 2016 par ces sociétés, lui avaient occasionné des dommages.</w:t>
      </w:r>
    </w:p>
    <w:p>
      <w:r>
        <w:rPr>
          <w:b/>
        </w:rPr>
        <w:t>E. 2</w:t>
      </w:r>
    </w:p>
    <w:p>
      <w:r>
        <w:t>Le 26 juillet 2017, O.________ a requis le bénéfice de l’assistance judiciaire dans la cause l’opposant à N.________ SA et R.________ SA, introduite par la requête précitée.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