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CC13.006883 vom 28. Juli 2014</w:t>
      </w:r>
    </w:p>
    <w:p>
      <w:r>
        <w:t>VD Tribunal cantonal, 2014-07-28, FR</w:t>
      </w:r>
    </w:p>
    <w:p>
      <w:r>
        <w:rPr>
          <w:b/>
        </w:rPr>
        <w:t xml:space="preserve">Quelle: </w:t>
      </w:r>
      <w:r>
        <w:t>https://mcp.opencaselaw.ch/entscheid/vd_gerichte_CC13.006883</w:t>
      </w:r>
    </w:p>
    <w:p>
      <w:r>
        <w:t>FR: VD_GERICHTE CC13.006883 du 28 juillet 2014</w:t>
      </w:r>
    </w:p>
    <w:p>
      <w:r>
        <w:t>IT: VD_GERICHTE CC13.006883 del 28 luglio 2014</w:t>
      </w:r>
    </w:p>
    <w:p>
      <w:pPr>
        <w:pStyle w:val="Heading2"/>
      </w:pPr>
      <w:r>
        <w:t>Erwägungen</w:t>
      </w:r>
    </w:p>
    <w:p>
      <w:r>
        <w:rPr>
          <w:b/>
        </w:rPr>
        <w:t>E. 1</w:t>
      </w:r>
    </w:p>
    <w:p>
      <w:r>
        <w:t>Le tribunal auquel la cause est renvoyée voit sa cognition limitée par les motifs de l’arrêt de renvoi, en ce sens qu’il est lié par ce qui a été déjà jugé définitivement par le Tribunal fédéral (ATF 133 III 201 c. 4.2; ATF 131 III 91 c. 5.2 et les arrêts cités) et par les constatations de fait qui n’ont pas été attaquées devant lui. La juridiction cantonale n’est libre de sa décision que sur les points qui n’ont pas été tranchés par l’arrêt de renvoi ou dans la mesure où elle se fonde sur des faits complémentaires établis postérieurement à cet arrêt.</w:t>
      </w:r>
    </w:p>
    <w:p>
      <w:r>
        <w:rPr>
          <w:b/>
        </w:rPr>
        <w:t>E. 2</w:t>
      </w:r>
    </w:p>
    <w:p>
      <w:r>
        <w:t>CDPJ [Code de droit privé judiciaire vaudois du 12 janvier 2010, RSV 211.02]). b) En l’espèce, dans son arrêt du 4 décembre 2013, la Chambre de céans avait mis les frais judiciaires, arrêtés à 2'000 fr., à la charge des intimées R.________, V.________, H.________, Z.________, S.________, T.________, Q.________ et C.________, solidairement entre elles, et les avaient condamnées à verser, solidairement entre elles, au recourant F.________, la somme de 3'200 fr., à titre de dépens et de restitution de l’avance de frais de deuxième instance. Le recourant avait conclu à l’annulation de l’autorisation de procéder. Les intimées, qui ont obtenu gain de cause auprès du Tribunal fédéral, avaient quant à elles conclu au rejet du recours devant l’autorité cantonale et non pas à son irrecevabilité. Contrairement à ce que soutient</w:t>
      </w:r>
    </w:p>
    <w:p>
      <w:r>
        <w:t>- 7 - le recourant, cela n’est toutefois pas décisif, seule l’issue de la procédure l’étant (cf. aussi Tappy, op. cit., n. 13 ad art. 106 CPC ; TF 5P.240/2005 du</w:t>
      </w:r>
    </w:p>
    <w:p>
      <w:r>
        <w:rPr>
          <w:b/>
        </w:rPr>
        <w:t>E. 5</w:t>
      </w:r>
    </w:p>
    <w:p>
      <w:r>
        <w:t>janvier 2006 c. 5.3). L’autorisation de procéder, dont le recourant avait requis l’annulation, étant maintenue, force est de constater que ce dernier doit être considéré comme succombant, comme le démontre d’ailleurs la répartition des frais et dépens de l'instance fédérale. Il convient ainsi de mettre les frais judiciaires de deuxième instance, arrêtés à 2'000 fr., à la charge du recourant qui succombe (art. 106 al. 1 CPC). Les intimées ayant procédé par l’intermédiaire d’un conseil, il y a lieu de leur allouer, solidairement entre elles, des dépens de deuxième instance. Ces dépens, arrêtés à 1'200 fr., seront mis à la charge du recourant F.________. 3. Le présent arrêt sur renvoi est rendu sans frais. Par ces motifs, la Chambre des recours civile du Tribunal cantonal, statuant à huis clos, prononce : I. L’arrêt de la Chambre des recours civile du 4 décembre 2013 est réformé aux chiffres IV et V de son dispositif comme il suit : IV. Les frais judiciaires de deuxième instance, arrêtés à 2'000 fr. (deux mille francs), sont mis à la charge du recourant F.________. V. Le recourant F.________ doit verser aux intimées, R.________, V.________, H.________, Z.________, S.________, T.________, Q.________ et C.________, solidairement entre elles, la somme de 1'200 fr. (mille deux cent francs), à titre de dépens de deuxième instance. II. Le présent arrêt sur renvoi, rendu sans frais, est exécutoire.</w:t>
      </w:r>
    </w:p>
    <w:p>
      <w:r>
        <w:t>- 8 - Le président : La greffière : Du L'arrêt qui précède, dont la rédaction a été approuvée à huis clos, est notifié à : - Me Michel Rossinelli, (pour F.________), - Me Philippe Vogel, (pour R.________, V.________, H.________, Z.________, S.________, T.________, Q.________ et C.________).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