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BO12.036299 vom 12. November 2014</w:t>
      </w:r>
    </w:p>
    <w:p>
      <w:r>
        <w:t>VD Tribunal cantonal, 2014-11-12, FR</w:t>
      </w:r>
    </w:p>
    <w:p>
      <w:r>
        <w:rPr>
          <w:b/>
        </w:rPr>
        <w:t xml:space="preserve">Quelle: </w:t>
      </w:r>
      <w:r>
        <w:t>https://mcp.opencaselaw.ch/entscheid/vd_gerichte_BO12.036299</w:t>
      </w:r>
    </w:p>
    <w:p>
      <w:r>
        <w:t>FR: VD_GERICHTE BO12.036299 du 12 novembre 2014</w:t>
      </w:r>
    </w:p>
    <w:p>
      <w:r>
        <w:t>IT: VD_GERICHTE BO12.036299 del 12 novembre 2014</w:t>
      </w:r>
    </w:p>
    <w:p>
      <w:pPr>
        <w:pStyle w:val="Heading2"/>
      </w:pPr>
      <w:r>
        <w:t>Erwägungen</w:t>
      </w:r>
    </w:p>
    <w:p>
      <w:r>
        <w:rPr>
          <w:b/>
        </w:rPr>
        <w:t>E. 4</w:t>
      </w:r>
    </w:p>
    <w:p>
      <w:r>
        <w:t>a) Les recourants soutiennent également que le premier juge aurait dû arrêter le montant de leurs dépens, sans pour autant condamner l’une ou l’autre des parties à les supporter ou à les payer. b) En ce qui concerne les frais de la procédure de preuve à futur, le Tribunal fédéral a considéré qu’en cette matière il n’y avait pas en principe de partie succombante au sens de l’art. 106 al. 1 CPC et qu’en cas de procédure autonome (eigenständiges Verfahren), il convenait de mettre, en application de l’art. 107 al. 1 let. f CPC, à la charge de la partie requérante l’entier des frais judiciaires de la procédure de preuve à futur, sous réserve d’une autre répartition dans le procès au fond, que la partie intimée ait ou non conclu au rejet de la requête (ATF 140 III 30 c. 3.3 à 3.4.1; ATF 139 III 33 c. 4). La Haute Cour motive cette solution notamment par le fait que le requérant à la preuve à futur a le choix, en cas de procédure autonome, d’introduire ou non par la suite un procès au fond et que, s’il ne le fait pas, il est juste qu’il supporte les frais de la procédure de preuve à futur. En outre, l’intimé à cette procédure n’a pas ce choix pour obtenir une autre répartition des frais, si ce n’est d’ouvrir une action en constatation négative de droit, ce qui contreviendrait au but de la procédure de preuve à futur, qui est d’éviter des procès inutiles (ATF 140 III 30 c. 3.5; ATF 139 III 33 c. 4.5). De même, l’on ne saurait prendre en compte le fait que la partie intimée à la procédure de preuve à futur s’oppose à celle-ci pour lui en faire supporter les frais. En effet, l’examen des conditions d’application de l’art. 158 CPC doit être effectué d’office par le juge, les conclusions n’étant à cet égard pas déterminantes. En outre, à la différence d’un procès au fond, où l’acquiescement met fin au procès (art. 241 al. 3 CPC), l’acquiescement à la preuve à futur ne met pas fin à la procédure, mais entraîne la mise en oeuvre de celle-ci si les conditions de l’art. 158 CPC sont réalisées, l’examen du juge pouvant dans ce cas être sommaire. L’intimé à la procédure de preuve à futur ne peut donc par un acquiescement empêcher cette mise en oeuvre. Enfin, ne mettre les frais à la charge de la partie intimée à la procédure de preuve à futur que si celle-ci s’oppose à la preuve entre en contradiction avec l’art. 106 al. 1</w:t>
      </w:r>
    </w:p>
    <w:p>
      <w:r>
        <w:t>- 7 - CPC qui prévoit la mise de ces frais à la charge de la partie acquiescante (ATF 140 III 30 c. 3.4.1). Pour les mêmes raisons, le Tribunal fédéral a considéré que la partie requérante à la preuve à futur devait indemniser la partie intimée pour ses frais de mandataire professionnel, sous réserve d’une autre répartition dans la décision au fond. En effet, la partie intimée est amenée contre sa volonté à participer à la procédure de preuve à futur et elle doit collaborer à la preuve, par exemple lors d’une expertise. Dans la mesure où elle est assistée par un mandataire professionnel, cela entraîne des frais qui doivent être indemnisés (ATF 140 III 30 c. 3.6). c) En l’espèce, si des dépens devaient être éventuellement fixés, ce sont ceux de la partie intimée, qui était assistée d’un mandataire professionnel également, les requérants devant quoi qu’il en soit supporter leurs frais de mandataire, comme l’entier des frais de la procédure de preuve à futur. Toutefois, à défaut de recours de l’intimée, la question des dépens dus à cette dernière ne saurait être revue dans le cadre de la présente procédure.</w:t>
      </w:r>
    </w:p>
    <w:p>
      <w:r>
        <w:rPr>
          <w:b/>
        </w:rPr>
        <w:t>E. 5</w:t>
      </w:r>
    </w:p>
    <w:p>
      <w:r>
        <w:t>En définitive, le recours doit être rejeté et la décision confirmée. Les frais judiciaires de deuxième instance, arrêtés à 460 fr. (art. 69 al. 1 TFJC [tarif des frais judiciaires civils du 28 septembre 2010, RSV 270.11.5]), sont mis à la charge des recourants, qui succombent, solidairement entre eux (art. 106 al. 1CPC). Il n’y a pas matière à l’allocation de dépens, l'intimée n'ayant pas été invitée à se déterminer.</w:t>
      </w:r>
    </w:p>
    <w:p>
      <w:r>
        <w:t>- 8 - Par ces motifs, la Chambre des recours civile du Tribunal cantonal, statuant à huis clos, en application de l'art. 322 al. 1 CPC, prononce : I. Le recours est rejeté. II. Le jugement est confirmé. III. Les frais judiciaires de deuxième instance, arrêtés à 460 fr. (quatre cent soixante francs) sont mis à la charge des recourants M.________ et B.________, solidairement entre eux. IV. L'arrêt motivé est exécutoire. Le président : La greffière : Du 13 novembre 2014 Le dispositif de l'arrêt qui précède est communiqué par écrit aux intéressés. La greffière :</w:t>
      </w:r>
    </w:p>
    <w:p>
      <w:r>
        <w:t>- 9 - Du L'arrêt qui précède, dont la rédaction a été approuvée à huis clos, est notifié en expédition complète, par l'envoi de photocopies, à : - M. Serge Maret (pour M.________ et B.________), - Me David Moinat (pour T.________).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 Riviera-Pays 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