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B725.044222 vom 23. März 2026</w:t>
      </w:r>
    </w:p>
    <w:p>
      <w:r>
        <w:t>VD Tribunal cantonal, 2026-03-23, FR</w:t>
      </w:r>
    </w:p>
    <w:p>
      <w:r>
        <w:rPr>
          <w:b/>
        </w:rPr>
        <w:t xml:space="preserve">Quelle: </w:t>
      </w:r>
      <w:r>
        <w:t>https://mcp.opencaselaw.ch/entscheid/vd_gerichte_B725.044222</w:t>
      </w:r>
    </w:p>
    <w:p>
      <w:r>
        <w:t>FR: VD_GERICHTE B725.044222 du 23 mars 2026</w:t>
      </w:r>
    </w:p>
    <w:p>
      <w:r>
        <w:t>IT: VD_GERICHTE B725.044222 del 23 marzo 2026</w:t>
      </w:r>
    </w:p>
    <w:p>
      <w:pPr>
        <w:pStyle w:val="Heading2"/>
      </w:pPr>
      <w:r>
        <w:t>Erwägungen</w:t>
      </w:r>
    </w:p>
    <w:p>
      <w:r>
        <w:rPr>
          <w:b/>
        </w:rPr>
        <w:t>E. 1</w:t>
      </w:r>
    </w:p>
    <w:p>
      <w:r>
        <w:t>I.________ et B.________ (ci-après : l'intimé) sont les parents non mariés d'A.________, née le ***2022. À la naissance de sa fille, le couple vivait en concubinage à S***. Durant la vie commune, A.________ fréquentait le Centre de Vie Enfantine 15J001</w:t>
      </w:r>
    </w:p>
    <w:p>
      <w:r>
        <w:t>- 4 - (CVE) de K*** du lundi au vendredi, car les deux parents travaillaient à 100%. Ceux-ci exerçaient l'autorité parentale conjointe.</w:t>
      </w:r>
    </w:p>
    <w:p>
      <w:r>
        <w:rPr>
          <w:b/>
        </w:rPr>
        <w:t>E. 1.1</w:t>
      </w:r>
    </w:p>
    <w:p>
      <w:r>
        <w:t>Le recours est dirigé contre une décision de la justice de paix qui ouvre une enquête et détermine provisoirement le domicile légal d'un enfant soumis à l’autorité parentale conjointe de ses parents.</w:t>
      </w:r>
    </w:p>
    <w:p>
      <w:r>
        <w:rPr>
          <w:b/>
        </w:rPr>
        <w:t>E. 1.2.1</w:t>
      </w:r>
    </w:p>
    <w:p>
      <w:r>
        <w:t>Le recours de l'art. 450 CC est ouvert à la Chambre des curatelles (art. 8 LVPAE [Loi d’application du droit fédéral de la protection de l’adulte et de l’enfant ; BLV 211.255] et 76 al. 2 LOJV [Loi d'organisation judiciaire 15J001</w:t>
      </w:r>
    </w:p>
    <w:p>
      <w:r>
        <w:t>- 9 - du 12 décembre 1979 ; BLV 173.01]) contre toute décision de l’autorité de protection relative aux mesures provisionnelles (Droese, Basler Kommentar, Zivilgesetzbuch I, Art. 1-456 ZGB, 7e éd., Bâle 2022 [ci-après : BSK ZGB I], n. 21 ad art. 450 CC, p. 2932)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aI. 3 CC), les exigences de motivation ne devant cependant pas être trop élevées (Droese, BSK ZGB I, n. 42 ad art. 450 CC, p. 2940).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(Code de procédure civile du 19 décembre 2008 ; RS 272), applicable à titre de droit cantonal supplétif (art. 12 al. 1 et 20 al. 1 LVPAE, ainsi que 450f CC ; ATF 140 III 167 consid. 2.3 ; CCUR 25 juillet 2022/127 et les références citées).</w:t>
      </w:r>
    </w:p>
    <w:p>
      <w:r>
        <w:rPr>
          <w:b/>
        </w:rPr>
        <w:t>E. 1.2.2</w:t>
      </w:r>
    </w:p>
    <w:p>
      <w:r>
        <w:t>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BSK ZGB l, n. 7 ad art. 450a CC, p. 2943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26 juin 2025/121 ; CCUR 27 juillet 2020/151). 15J001</w:t>
      </w:r>
    </w:p>
    <w:p>
      <w:r>
        <w:t>- 10 -</w:t>
      </w:r>
    </w:p>
    <w:p>
      <w:r>
        <w:rPr>
          <w:b/>
        </w:rPr>
        <w:t>E. 1.2.3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Selon les situations, le recours sera par conséquent réformatoire ou cassatoire (Guide pratique COPMA 2017, n. 5.84, p. 182).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(Reusser, BSK ZGB I, nn. 6 ss ad art. 450d CC, p. 2957).</w:t>
      </w:r>
    </w:p>
    <w:p>
      <w:r>
        <w:rPr>
          <w:b/>
        </w:rPr>
        <w:t>E. 1.3</w:t>
      </w:r>
    </w:p>
    <w:p>
      <w:r>
        <w:t>Déposé en temps utile et dans les formes prescrites par la loi, par la mère de l’enfant, partie à la procédure, le recours est recevable. Le recours étant manifestement mal fondé, au vu des considérations qui seront développées ci-après, il a été renoncé à consulter l’autorité de protection et les autres parties à la procédure n’ont pas été invitées à se déterminer. 2.</w:t>
      </w:r>
    </w:p>
    <w:p>
      <w:r>
        <w:rPr>
          <w:b/>
        </w:rPr>
        <w:t>E. 2</w:t>
      </w:r>
    </w:p>
    <w:p>
      <w:r>
        <w:t>Les parents se sont séparés en décembre 2023 et I.________ a conservé l’appartement sis à T***. Ils ont mis en place une garde alternée et, dans cet objectif, le père, qui travaille à V***, a pris un appartement près de celui de la mère, à S***.</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15J001</w:t>
      </w:r>
    </w:p>
    <w:p>
      <w:r>
        <w:t>- 11 - essentielle de la procédure à laquelle elle ne peut elle-même remédier et qui est de nature à exercer une influence sur la solution de l'affaire (Poudret/Haldy/Tappy, Procédure civile vaudoise, 3e éd., Lausanne 2002, n. 3 et 4 ad art. 492 CPC-VD, p. 763, point de vue qui demeure valable sous l'empire du nouveau droit). Dans les affaires relatives à la protection de l'enfant, le juge est lié à la maxime inquisitoire en ce qui concerne l'établissement des faits et l'appréciation des preuves (art. 446 CC). Le tribunal, qui a le devoir d'administrer les preuves, n'est cependant pas lié par les offres de preuves des parties. Il décide au contraire, selon sa conviction, quels faits doivent encore être établis et quels sont les moyens de preuves pertinents pour démontrer ces faits (TF 5A_647/2021 du 19 novembre 2021 consid. 4.2.1 ; 5A_184/2017 du 9 juin 2017 consid. 3.1 ; 5A_877/2013 du 10 février 2014 consid. 4.1.1). La procédure devant l'autorité de protection est régie par les art. 443 ss CC. Les personnes concernées doivent être entendues personnellement, à moins que l'audition personnelle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131 III 553 consid. 1.2.3 ; TF 5A_131/2021 du 10 septembre 2021 consid. 3.2.3 ; 5A_53/2017 du 23 mars 2017 consid.</w:t>
      </w:r>
    </w:p>
    <w:p>
      <w:r>
        <w:rPr>
          <w:b/>
        </w:rPr>
        <w:t>E. 2.2</w:t>
      </w:r>
    </w:p>
    <w:p>
      <w:r>
        <w:t>En l'espèce, la recourante et l'intimé ont été entendus par la juge de paix à son audience du 7 novembre 2025, assistés de leurs conseils, de sorte que leur droit d'être entendus a été respecté. 15J001</w:t>
      </w:r>
    </w:p>
    <w:p>
      <w:r>
        <w:t>- 12 - L'enfant, qui a trois ans et demi, n'est pas encore en âge d'être entendue personnellement. L'ordonnance attaquée est dès lors régulière en la forme. Il y a lieu d'en examiner le bien-fondé. 3.</w:t>
      </w:r>
    </w:p>
    <w:p>
      <w:r>
        <w:rPr>
          <w:b/>
        </w:rPr>
        <w:t>E. 3</w:t>
      </w:r>
    </w:p>
    <w:p>
      <w:r>
        <w:t>I.________ n'a pas de permis de conduire.</w:t>
      </w:r>
    </w:p>
    <w:p>
      <w:r>
        <w:rPr>
          <w:b/>
        </w:rPr>
        <w:t>E. 3.1</w:t>
      </w:r>
    </w:p>
    <w:p>
      <w:r>
        <w:t>La recourante reproche à la justice de paix d'avoir fait abstraction de l'accord conclu entre les père et mère en février 2025, qui fixe le domicile légal de l'enfant chez la mère, alors que le père n'en aurait pas remis en cause la validité et la portée pendant six mois au moins dès sa signature et qu'il y aurait lieu, en toute hypothèse, de maintenir le statu quo dans le doute. Elle reproche aussi à la justice de paix d'avoir violé l'art. 301a al. 4 CC en fixant le domicile légal de l'enfant chez le père, alors que le centre de vie de l'enfant ne se trouverait plus à S*** mais à Q*** où elle serait pleinement intégrée, que son parent de référence serait la mère et qu'il serait faux de retenir que le père s'est installé à S*** pour se rapprocher de l'enfant ou que le déménagement de la mère serait motivé par sa convenance personnelle.</w:t>
      </w:r>
    </w:p>
    <w:p>
      <w:r>
        <w:rPr>
          <w:b/>
        </w:rPr>
        <w:t>E. 3.2.1</w:t>
      </w:r>
    </w:p>
    <w:p>
      <w:r>
        <w:t>Aux termes de l’art. 25 CC, l’enfant sous autorité parentale partage le domicile de ses père et mère ou, en l’absence de domicile commun des père et mère, le domicile de celui de ses parents qui détient la garde ; subsidiairement, son domicile est déterminé par le lieu de sa résidence.</w:t>
      </w:r>
    </w:p>
    <w:p>
      <w:r>
        <w:rPr>
          <w:b/>
        </w:rPr>
        <w:t>E. 3.2.2</w:t>
      </w:r>
    </w:p>
    <w:p>
      <w:r>
        <w:t>L’art. 301a al. 2 let. b CC prévoit qu’un parent exerçant conjointement l’autorité parentale peut modifier le lieu de résidence de l’enfant – à défaut de l’accord de l’autre parent – sur décision du juge ou de l’autorité de protection de l’enfant au cas où le déménagement a des 15J001</w:t>
      </w:r>
    </w:p>
    <w:p>
      <w:r>
        <w:t>- 13 - conséquences importantes pour l’exercice de l’autorité parentale par l’autre parent et pour les relations personnelles. Un parent qui souhaite modifier son propre lieu de résidence a le même devoir d’information (art. 301a al. 4 CC).</w:t>
      </w:r>
    </w:p>
    <w:p>
      <w:r>
        <w:rPr>
          <w:b/>
        </w:rPr>
        <w:t>E. 3.2.3</w:t>
      </w:r>
    </w:p>
    <w:p>
      <w:r>
        <w:t>Lorsqu'une garde alternée est attribuée aux parents, le domicile de l'enfant se trouve au lieu de résidence avec lequel les liens sont les plus étroits. Le centre de vie ne doit pas nécessairement être déterminé en fonction de l'endroit où l'enfant est le plus présent, mais peut dépendre d'autres critères, tels que le lieu de la scolarisation et d'accueil pré- et post- scolaire, ou le lieu de prise en charge si l'enfant n'est pas encore scolarisé, la participation à la vie sociale, notamment la fréquentation d'activités sportives et artistiques, la présence d'autres personnes de référence, etc. (ATF 144 V 299 consid. 5.3 ; TF 5A_257/2023 ; 5A_278/2023 du 4 décembre 2023 consid. 4.2). En cas de litige, il incombe au tribunal ou à l’autorité de protection de fixer le domicile de l’enfant (TF 5A_310/2021 du 30 avril 2021 consid. 3) ; il dispose d'un large pouvoir d'appréciation pour apprécier les critères susmentionnés (art. 4 CC).</w:t>
      </w:r>
    </w:p>
    <w:p>
      <w:r>
        <w:rPr>
          <w:b/>
        </w:rPr>
        <w:t>E. 3.2.4</w:t>
      </w:r>
    </w:p>
    <w:p>
      <w:r>
        <w:t>Conformément à l’art. 445 al. 1 CC, l’autorité de protection prend, d’office ou à la demande d’une personne partie à la procédure, les mesures provisionnelles nécessaires pendant la durée de la procédure.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24 juin 2021/145 ; CCUR</w:t>
      </w:r>
    </w:p>
    <w:p>
      <w:r>
        <w:rPr>
          <w:b/>
        </w:rPr>
        <w:t>E. 3.3</w:t>
      </w:r>
    </w:p>
    <w:p>
      <w:r>
        <w:t>En l'espèce, les parents détiennent l’autorité parentale conjointe sur A.________ et continuent à exercer – malgré le déménagement de la mère au mois d’avril 2025 – une garde alternée. A ce stade – et en tout cas tant que l’enfant n’est pas scolarisée –, la distance entre les logements des deux parents ne paraît pas empêcher le maintien de ce mode de garde. Il n’y a par conséquent pas lieu de faire application de l’art. 301a al. 2 let. b CC. La convention signée par les parties en février 2025 – le 24 février selon la recourante – indique expressément que celle-ci est domiciliée à S***, T***, et mentionne un montant du loyer pour la recourante qui correspond selon toute vraisemblance à celui qu'elle payait à S***. Le déménagement de la recourante n’a d’ailleurs été annoncé à l’intimé qu’après la signature de ladite convention, si bien que l’on peut raisonnablement en déduire que le déménagement de la recourante à Q*** ne faisait pas partie des prévisions communes sur la base desquelles les parties ont conclu cette convention. Partant, ce déménagement constitue un changement par rapport aux circonstances prises en compte par les parties lorsqu'elles ont réglé la garde alternée et décidé du domicile légal de l'enfant. Ce changement a assurément une influence non négligeable sur les déclarations d’intention des parties reproduites dans la convention. Au demeurant, cette convention n’a pas été ratifiée par la justice de paix. Compte tenu de ces éléments, on ne saurait reprocher à cette autorité de ne pas avoir pris en compte les termes de cette convention au moment de rendre la décision litigieuse. Pour le surplus, le domicile légal de l'enfant détermine le lieu où celle-ci sera en principe scolarisée – probablement dès la rentrée d'août 2026. La fixation du domicile légal de l’enfant a donc une importance pratique non négligeable pour l'exercice de la garde alternée, qui pourrait être profondément impactée par la scolarisation de l’enfant à Q***. C'est dès lors à bon droit que la justice de paix a examiné s'il y avait lieu de considérer que l'accord des parties concernant le domicile légal de l’enfant avait été modifié depuis la signature de la convention. 15J001</w:t>
      </w:r>
    </w:p>
    <w:p>
      <w:r>
        <w:t>- 15 - S’agissant du grief de la recourante lié au délai de réaction du père, qui aurait mis plus de sept mois avant de contester le déménagement, il sied de relever que la recourante a entrepris seule les démarches en vue d’inscrire sa fille au contrôle des habitants de Q***. Le père ne semble avoir été informé de cet élément qu’en raison de la procédure de naturalisation en cours. Il a pris contact avec un avocat dès le mois d’avril 2025 et on ne saurait dès lors lui reprocher une quelconque inactivité ou passivité dans cette procédure. Au moment de fixer provisoirement le domicile de l’enfant, il convient de relever que depuis son déménagement, au mois d’avril 2025, la recourante a certes – unilatéralement – inscrit l’enfant dans une crèche proche de son domicile deux jours par semaine. Or, malgré cela, il n'est pas rendu vraisemblable que l'enfant aurait noué des contacts sociaux plus intenses ou plus nombreux à Q*** qu'à S***. En effet, elle passe autant de temps chez son père que chez sa mère. Elle reste donc liée à S***, où elle continue à aller trois jours par semaine à la crèche qu'elle fréquentait tous les jours ouvrables avant le déménagement de sa mère. Vu l’âge d’A.________, sa « participation à la vie sociale » n’est pas déterminante. En conséquence, à ce stade, l'enfant n'a pas de liens plus étroits avec Q*** qu'avec S*** et le fait que sa mère s’occupe majoritairement des aspects administratifs liés à A.________ n’est pas déterminant. En revanche, il est manifeste que la scolarisation de l'enfant à Q***, plutôt qu'à S***, serait de nature à mettre en échec la garde alternée, dès lors que le père, qui vit à S*** et travaille à V***, devrait aller à Q*** pour conduire l'enfant à l'école, avant de repartir en direction de S*** puis d'V***, tandis que la mère, qui est actuellement au chômage, pourrait facilement, si l'enfant est scolarisée à S***, l’y déposer. A cet égard, la recourante – qui a unilatéralement fait le choix de s’éloigner de l’ancien domicile familial – est malvenue de soutenir qu’il serait plus facile pour le père d’effectuer les trajets dès lors qu’il dispose d’un permis de conduire alors qu’elle n’en a pas. En conséquence, à l'aune de la vraisemblance, c’est à juste titre que la justice de paix a fixé le domicile légal de l'enfant chez son père. Le recours doit être rejeté. 15J001</w:t>
      </w:r>
    </w:p>
    <w:p>
      <w:r>
        <w:t>- 16 - 4. En conclusion, le recours, manifestement infondé, doit être rejeté et la décision entreprise confirmée. Les frais judiciaires de deuxième instance, arrêtés à 400 fr. (art. 74a al. 1 TFJC [tarif du 28 septembre 2010 des frais judiciaires civils ; BLV 270.1 1.51]), sont mis à la charge de la recourante, dès lors qu’elle succombe (art. 106 al. 1 CPC, applicable par renvoi des art. 450f CC et 12 al. 1 LVPAE). Par ces motifs, la Chambre des curatelles du Tribunal cantonal, statuant à huis clos, prononce : I. Le recours est rejeté. II. L’ordonnance de mesures provisionnelles est confirmée. III. Les frais judiciaires de deuxième instance, arrêtés à 400 fr. (quatre cents francs), sont mis à la charge de la recourante I.________. IV. L'arrêt est exécutoire. La présidente : La greffière : Du 15J001</w:t>
      </w:r>
    </w:p>
    <w:p>
      <w:r>
        <w:t>- 17 - L'arrêt qui précède, dont la rédaction a été approuvée à huis clos, est notifié à : - Me Guillaume Bénard, avocat (pour I.________), - Me Sophie Lei Ravello, avocate (pour B.________) - Direction générale de l’enfance et de la jeunesse, UEMS, et communiqué à : - Mme la Juge de paix du district du district de la Riviera-Pays-d’Enhaut, - DGEJ,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15J001</w:t>
      </w:r>
    </w:p>
    <w:p>
      <w:r>
        <w:rPr>
          <w:b/>
        </w:rPr>
        <w:t>E. 4</w:t>
      </w:r>
    </w:p>
    <w:p>
      <w:r>
        <w:t>Une procédure de naturalisation est en cours la concernant et concernant A.________.</w:t>
      </w:r>
    </w:p>
    <w:p>
      <w:r>
        <w:rPr>
          <w:b/>
        </w:rPr>
        <w:t>E. 5</w:t>
      </w:r>
    </w:p>
    <w:p>
      <w:r>
        <w:t>À la fin du mois de février 2025 – le 24 selon la recourante – I.________ et B.________ ont passé devant un médiateur une convention non datée qui prévoyait le maintien de l'autorité parentale conjointe et dont les chiffres II et III avaient la teneur suivante : « lI. LIEU DE RÉSIDENCE Le lieu de résidence d'A.________ sera situé chez sa mère, I.________. Ce domicile sera considéré comme domicile légal. Il. GARDE ALTERNÉE D'A.________ Les parents exerceront la garde alternée sur leur fille A.________ de la manière suivante : - une semaine sur deux : deux jours chez la mère, trois jours chez le père ; - une semaine sur deux : trois jours chez la mère, deux jours chez le père ; - un week-end sur deux, du vendredi au lundi matin ; - durant la moitié des vacances. » Il ressortait de cette convention que I.________ était domiciliée à T***, à R***, et que le loyer de l’appartement qu’elle occupait s’élevait à 2'135 francs. 15J001</w:t>
      </w:r>
    </w:p>
    <w:p>
      <w:r>
        <w:t>- 5 - Cette convention n'a pas été soumise à la justice de paix pour ratification.</w:t>
      </w:r>
    </w:p>
    <w:p>
      <w:r>
        <w:rPr>
          <w:b/>
        </w:rPr>
        <w:t>E. 6</w:t>
      </w:r>
    </w:p>
    <w:p>
      <w:r>
        <w:t>Le 24 février 2025, I.________ a signé un bail avec son nouveau compagnon pour un appartement à Q***. Elle a informé l'intimé de son intention de déménager par un courriel du 28 février 2025. Par messages WhatsApp du 3 mars 2025, l'intimé a indiqué « tu peux déménager », tout en précisant qu'il considérait que l'enfant devrait toujours aller à la crèche à S*** et être scolarisée à S*** le moment venu.</w:t>
      </w:r>
    </w:p>
    <w:p>
      <w:r>
        <w:rPr>
          <w:b/>
        </w:rPr>
        <w:t>E. 7</w:t>
      </w:r>
    </w:p>
    <w:p>
      <w:r>
        <w:t>I.________ a déménagé le 1er avril 2025 et elle a fait inscrire l'enfant au contrôle des habitants de Q***.</w:t>
      </w:r>
    </w:p>
    <w:p>
      <w:r>
        <w:rPr>
          <w:b/>
        </w:rPr>
        <w:t>E. 8</w:t>
      </w:r>
    </w:p>
    <w:p>
      <w:r>
        <w:t>Depuis août 2025, l'enfant se rend deux jours par semaine à la crèche à Q*** et continue à aller trois jours par semaine au CVE de K***, à S***, qu’elle fréquente depuis sa naissance.</w:t>
      </w:r>
    </w:p>
    <w:p>
      <w:r>
        <w:rPr>
          <w:b/>
        </w:rPr>
        <w:t>E. 9</w:t>
      </w:r>
    </w:p>
    <w:p>
      <w:r>
        <w:t>Par courrier de son conseil du 11 septembre 2025, l'intimé a requis de l’H.________ Q*** l’annulation de l’inscription d’A.________ dans cette commune et sa réinscription à S*** aux autorités de cette ville. Il ressortait de ce courrier que B.________ avait pris contact avec son conseil le 28 avril 2025.</w:t>
      </w:r>
    </w:p>
    <w:p>
      <w:r>
        <w:rPr>
          <w:b/>
        </w:rPr>
        <w:t>E. 10</w:t>
      </w:r>
    </w:p>
    <w:p>
      <w:r>
        <w:t>Par requête de mesures provisionnelles et superprovisionnelles du 17 septembre 2025, I.________ a demandé à la justice de paix, à titre superprovisionnel, d'ordonner immédiatement et provisoirement l'inscription de l'enfant comme étant domiciliée à Q*** et d’interdire à l'intimé de s'y opposer. A titre provisionnel, elle a demandé à la justice de paix de constater provisoirement que le domicile légal d’A.________ était fixé au domicile maternel, à Q***, de maintenir provisoirement l’organisation actuelle jusqu’à la fin du cycle préscolaire en cours, à savoir trois jours par semaine à S*** et deux jours par semaine à Q***, de dire qu’à la prochaine rentrée scolaire, A.________ serait scolarisée à plein temps à Q***, de dire 15J001</w:t>
      </w:r>
    </w:p>
    <w:p>
      <w:r>
        <w:t>- 6 - que l’intimé assurerait le transport domicile-école sur ses jours de prise en charge et de dire que la Commune tiendrait l’enregistrement pour valable jusqu’à la décision finale. A l’appui de sa requête, elle indiquait que les parents avaient consulté la pédiatre de l’enfant avant le déménagement, laquelle avait considéré que celui-ci ne mettait pas en danger le bien de la mineure. Elle a ajouté que le père n’avait pas semblé s’opposer à ce déménagement. Au vu du jeune âge de l’enfant, la mère estimait important que l’enfant bénéficie d’un ancrage auprès de sa mère. Elle ajoutait que son nouvel appartement disposait d’un jardin et se trouvait proche du lac, ce qui constituait un environnement calme et sûr pour sa fille. Elle faisait encore valoir qu’elle ne disposait pas d’un permis de conduire – alors que le père avait une voiture –, et qu’il serait à terme préférable que l’enfant soit scolarisée à Q***, afin de réduire la durée des trajets de la mineure pour se rendre à l’école.</w:t>
      </w:r>
    </w:p>
    <w:p>
      <w:r>
        <w:rPr>
          <w:b/>
        </w:rPr>
        <w:t>E. 11</w:t>
      </w:r>
    </w:p>
    <w:p>
      <w:r>
        <w:t>Par ordonnance du 17 septembre 2025, la Juge de paix du district de La Riviera-Pays-d’Enhaut (ci-après la juge de paix) a rejeté la requête de mesures superprovisionnelles d’I.________ et a convoqué les parties à l’audience du 10 octobre 2025 pour statuer sur la requête de mesures provisionnelles.</w:t>
      </w:r>
    </w:p>
    <w:p>
      <w:r>
        <w:rPr>
          <w:b/>
        </w:rPr>
        <w:t>E. 12</w:t>
      </w:r>
    </w:p>
    <w:p>
      <w:r>
        <w:t>Par courriel du 18 septembre 2025, I.________ a produit une copie d’échanges WhatsApp qu’elle avait eus avec B.________ le 3 mars 2025, relevant qu’il avait écrit « You can move » et qu’elle en déduisait qu’elle avait obtenu l’accord du père au déménagement.</w:t>
      </w:r>
    </w:p>
    <w:p>
      <w:r>
        <w:rPr>
          <w:b/>
        </w:rPr>
        <w:t>E. 13</w:t>
      </w:r>
    </w:p>
    <w:p>
      <w:r>
        <w:t>Par courrier du 8 octobre 2025, I.________ a encore fait valoir que l’intimé ne s’était pas opposé au déménagement de l’enfant entre le 28 février 2025 et le courrier de son conseil à la commune du 11 septembre 2025, soit pendant presque sept mois. Elle estimait au demeurant que ce déménagement n’empêchait pas l’exercice d’une garde alternée, tout en précisant qu’il serait en revanche nécessaire de réexaminer la prise en charge de l’enfant avant le début de sa scolarisation. Elle confirmait ses 15J001</w:t>
      </w:r>
    </w:p>
    <w:p>
      <w:r>
        <w:t>- 7 - conclusions en ce sens que la solution actuelle devait être pérennisée et le domicile légal de l’enfant fixé chez la mère.</w:t>
      </w:r>
    </w:p>
    <w:p>
      <w:r>
        <w:rPr>
          <w:b/>
        </w:rPr>
        <w:t>E. 14</w:t>
      </w:r>
    </w:p>
    <w:p>
      <w:r>
        <w:t>A la requête du conseil de B.________, l’audience du 10 octobre 2025 a été déplacée au 7 novembre 2025. Lors de cette audience, la juge de paix a entendu les parents, chacun assisté de son conseil. I.________ a expliqué que ce déménagement ne faisait pas obstacle aux contacts entre le père et l’enfant, au vu de la faible distance séparant leurs domiciles respectifs. Elle estimait avoir agi correctement en obtenant l’accord de B.________ avant son déménagement. Elle a indiqué être au chômage depuis juillet 2025, mais avoir travaillé de manière stable pendant dix ans auparavant. B.________ a indiqué avoir été pris au dépourvu par le déménagement de la mère de l’enfant peu après la signature de la convention et souhaiter que le domicile administratif et le futur lieu de scolarisation de sa fille restent à S***. Il a contesté avoir donné son accord pour le déménagement, exposant que la vie de sa fille, sa crèche et ses amis étaient à S***. Enfin, il a exposé que son activité professionnelle lui permettait d’être disponible pour sa fille.</w:t>
      </w:r>
    </w:p>
    <w:p>
      <w:r>
        <w:rPr>
          <w:b/>
        </w:rPr>
        <w:t>E. 15</w:t>
      </w:r>
    </w:p>
    <w:p>
      <w:r>
        <w:t>Dans un courrier du 8 novembre 2025, I.________ précisait encore que l’emploi de l’intimé, qui télétravaille la moitié de la semaine, lui permettait plus aisément d’effectuer les trajets entre S*** et Q***.</w:t>
      </w:r>
    </w:p>
    <w:p>
      <w:r>
        <w:rPr>
          <w:b/>
        </w:rPr>
        <w:t>E. 16</w:t>
      </w:r>
    </w:p>
    <w:p>
      <w:r>
        <w:t>Dans ses déterminations du 5 décembre 2025, I.________ a rappelé qu’elle était le parent de référence d’A.________ depuis sa naissance s’agissant des démarches administratives, exposant que plusieurs contrats avaient été établis pour l’enfant à son nom (assurance maladie, assurance RC, frais médicaux et crèche). Elle relevait que depuis son déménagement, la garde partagée avait continué à être exercée conformément aux modalités prévues dans la convention conclue entre les parents et que si des trajets supplémentaires étaient à prévoir, la distance entre les lieux de vie des parents n’était pas rédhibitoire, en particulier pour le père, qui 15J001</w:t>
      </w:r>
    </w:p>
    <w:p>
      <w:r>
        <w:t>- 8 - possédait une voiture. Elle estimait qu’en acceptant de fixer le domicile légal de l’enfant auprès de sa mère, B.________ avait accepté qu’A.________ soit scolarisée au domicile de sa mère, où qu’il se trouve.</w:t>
      </w:r>
    </w:p>
    <w:p>
      <w:r>
        <w:rPr>
          <w:b/>
        </w:rPr>
        <w:t>E. 17</w:t>
      </w:r>
    </w:p>
    <w:p>
      <w:r>
        <w:t>décembre 2020/239). De surcroît, le juge des mesures provisionnelles statue sur la base des justificatifs immédiatement disponibles (ATF 127 III 474 consid. 2b/bb ; TF 5A_497/2011 du 5 décembre 2011 consid. 3.2 ; TF 2C_316/2018 du 19 décembre 2018 consid. 3). 15J001</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