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B717.006302 vom 29. Juni 2018</w:t>
      </w:r>
    </w:p>
    <w:p>
      <w:r>
        <w:t>VD Tribunal cantonal, 2018-06-29, FR</w:t>
      </w:r>
    </w:p>
    <w:p>
      <w:r>
        <w:rPr>
          <w:b/>
        </w:rPr>
        <w:t xml:space="preserve">Quelle: </w:t>
      </w:r>
      <w:r>
        <w:t>https://mcp.opencaselaw.ch/entscheid/vd_gerichte_B717.006302</w:t>
      </w:r>
    </w:p>
    <w:p>
      <w:r>
        <w:t>FR: VD_GERICHTE B717.006302 du 29 juin 2018</w:t>
      </w:r>
    </w:p>
    <w:p>
      <w:r>
        <w:t>IT: VD_GERICHTE B717.006302 del 29 giugno 2018</w:t>
      </w:r>
    </w:p>
    <w:p>
      <w:pPr>
        <w:pStyle w:val="Heading2"/>
      </w:pPr>
      <w:r>
        <w:t>Erwägungen</w:t>
      </w:r>
    </w:p>
    <w:p>
      <w:r>
        <w:rPr>
          <w:b/>
        </w:rPr>
        <w:t>E. 4</w:t>
      </w:r>
    </w:p>
    <w:p>
      <w:r>
        <w:t>Par requête de mesures provisionnelles du 13 février 2017, U.________ a conclu à ce qu’I.R.________ soit maintenue dans son école de [...] et soit domiciliée à [...], chemin du [...], à tout le moins jusqu’à la fin de sa 2P (école enfantine). A titre de mesures préprovisionnelles, il a conclu à ce que l’enfant soit maintenue dans son école de [...], à tout le moins jusqu’à droit connu sur la requête de mesures provisionnelles. Par ordonnance de mesures superprovisionnelles du 14 février 2017, le Juge de paix du district de l’Ouest lausannois (ci-après : juge de paix) a dit qu’I.R.________ est maintenue à son école de [...], à tout le moins jusqu’à droit connu sur la requête de mesures provisionnelles. Le 21 février 2017, le magistrat précité a procédé à l’audition de A.R.________ et d’U.________. Par ordonnance de mesures provisionnelles du 30 mars 2017, le juge de paix a notamment admis la requête de mesures provisionnelles déposée le 13 février 2017 par U.________ (I), dit qu’I.R.________ est domiciliée à [...] jusqu’à la fin de sa 2P (école enfantine) (II) et dit qu’elle est maintenue à son école de [...] jusqu’à la fin de sa 2P (III). Par arrêt du 1er juin 2017, la Chambre des curatelles a rejeté le recours interjeté le 8 mai 2017 par A.R.________ contre l’ordonnance précitée et réformé d’office les chiffres II et III du dispositif de dite ordonnance en ce sens que la garde de fait d’I.R.________ est provisoirement exercée de façon alternée, d’entente entre les parents, et que le lieu de résidence de l’enfant est fixé provisoirement au domicile de son père jusqu’au terme de l’année scolaire 2017-2018. Par arrêt du 16 octobre 2017, la IIe Cour de droit civil du Tribunal fédéral a rejeté le recours interjeté le 11 juillet 2017 par A.R.________ contre l’arrêt précité.</w:t>
      </w:r>
    </w:p>
    <w:p>
      <w:r>
        <w:t>- 8 -</w:t>
      </w:r>
    </w:p>
    <w:p>
      <w:r>
        <w:rPr>
          <w:b/>
        </w:rPr>
        <w:t>E. 4.1.1</w:t>
      </w:r>
    </w:p>
    <w:p>
      <w:r>
        <w:t>Selon l’art. 298d CC, à la requête de l’un des parents ou de l’enfant ou encore d’office, l’autorité de protection de l’enfant modifie l’attribution de l’autorité parentale lorsque des faits nouveaux importants le commandent pour le bien de l’enfant (al. 1). Elle peut aussi se limiter à</w:t>
      </w:r>
    </w:p>
    <w:p>
      <w:r>
        <w:t>- 15 - statuer sur la garde de l’enfant, les relations personnelles ou la participation de chaque parent à sa prise en charge (al. 2).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 al. 2 et 301a al. 5 CC).</w:t>
      </w:r>
    </w:p>
    <w:p>
      <w:r>
        <w:rPr>
          <w:b/>
        </w:rPr>
        <w:t>E. 4.1.2</w:t>
      </w:r>
    </w:p>
    <w:p>
      <w:r>
        <w:t>L’art. 301a CC précise le lien entre l’autorité parentale et le droit de déterminer le lieu de résidence, qui fait partie intégrante de l’autorité parentale. Lorsque les parents de l'enfant sont tous les deux titulaires de l'autorité parentale, le droit de décider du lieu de résidence de l'enfant leur appartient conjointement (art. 301a al. 1 CC), de sorte que, en vertu de l'art. 301a al. 2 CC, un parent titulaire de l'autorité parentale conjointe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Cette disposition vise à éviter que l'un des parents puisse mettre l'autre parent et l'enfant devant un fait accompli (Message du Conseil fédéral du 16 novembre 2011 concernant une modification du Code civil suisse (Autorité parentale), ci-après : Message, FF 2011 p. 8345 ad art. 301a CC ; ATF 142 III 502 consid. 2.4.2). Le juge doit examiner s’il convient que le lieu de résidence de l’enfant reste le même ou soit transféré au nouveau domicile du parent qui a décidé de déménager (CACI 31 octobre 2017/495 consid. 3.2 et les références citées). La décision sera prise dans l’intérêt de l’enfant, lequel est protégé par la Constitution (art. 11 Cst. [Constitution fédérale de la Confédération suisse du 18 avril 1999 ; RS 101]) et constitue la ligne directrice pour l’ensemble des affaires se rapportant aux enfants (ATF 141 III 328 consid. 5.4 ; ATF 141 III 312 consid. 4.2.4 ; ATF 142 III 482 consid. 2.6, JdT 2016 II 427 et les références citées). Si cet intérêt est préservé, l’autorisation de modifier le lieu de résidence pourra être accordée, si nécessaire après</w:t>
      </w:r>
    </w:p>
    <w:p>
      <w:r>
        <w:t>- 16 - révision des modalités régissant la prise en charge et les relations personnelles de l’enfant (Message, FF 2011 p. 8345 ad art. 301a CC ; TF 5A_444/2017 du 30 août 2017 consid. 5.3.1). La pesée des intérêts pourrait également amener le juge à faire interdiction au parent détenteur de déménager ou à modifier la titularité de la garde, selon ce que le bien de l'enfant commande (CCUR 1er juin 2017/101 consid. 3.2.2.1).</w:t>
      </w:r>
    </w:p>
    <w:p>
      <w:r>
        <w:rPr>
          <w:b/>
        </w:rPr>
        <w:t>E. 4.1.3</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(TF 5A_69/2011 du 27 février 2012 consid. 2.1). Bien que l'autorité parentale conjointe soit désormais la règle et qu'elle comprenne le droit de déterminer le lieu de résidence de l'enfant, elle n'implique pas nécessairement l'instauration d'une garde alternée (TF 5A_266/2015 du 24 juin 2015 consid. 4.2.2.1 ; TF 5A_46/2015 du 26 mai 2015 consid. 4.4.3). Le terme « garde » se réfère à la prise en charge effective de l'enfant (TF 5A_985/2014 du 25 juin 2015 consid. 3.2.1), soit le droit de pouvoir effectivement s'en occuper. Un large droit de visite, qui dépasse ce qui est usuellement accordé, équivaut en réalité à une garde alternée. Ainsi et par exemple, un parent qui accueille son enfant trois jours par semaine en « droit de visite » exerce une garde de fait (TF 5A_495/2008 du 30 octobre 2008 consid. 4.2). A teneur de l'art. 298b al. 3ter CC, lorsque l'autorité parentale est exercée conjointement, l'autorité de protection de l'enfant examine, selon le bien de l'enfant, la possibilité de la garde alternée, si le père, la mère ou l'enfant le demande (Amey/Burgat, Les conditions relatives à l'instauration d'une garde alternée ; analyse de l'arrêt du Tribunal fédéral 5A_425/2016, Newsletter, Droit matrimonial.ch, février 2017, pp. 4 et 5 et références citées). Invité à statuer à cet égard, le juge doit néanmoins examiner, nonobstant et indépendamment de l'accord des parents quant à une garde alternée, si celle-ci est possible et compatible avec le bien de l'enfant (TF 5A_527/2015 du 6 octobre 2015 consid. 4). Le bien de l'enfant constitue en effet la règle fondamentale en matière d'attribution des droits</w:t>
      </w:r>
    </w:p>
    <w:p>
      <w:r>
        <w:t>- 17 - parentaux (ATF 141 III 328 consid. 5.4), les intérêts des parents devant être relégués au second plan (TF 5A_34/2017 du 4 mai 2017 consid. 5.1 ; TF 5A_425/2016 du 15 décembre 2016 consid. 3.4.2 ; ATF 142 III 617 consid. 3.2.3). Le juge doit évaluer, sur la base de la situation de fait actuelle ainsi que de celle qui prévalait avant la séparation des parties, si l'instauration d'une garde alternée est effectivement à même de préserver le bien de l'enfant (TF 5A_34/2017 du 4 mai 2017 consid. 5.1 ; ATF 142 III 617 consid. 3.2.3). A cette fin, le juge doit en premier lieu examiner si chacun des parents dispose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5A_425/2016 du 15 décembre 2016 consid. 3.4.2).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w:t>
      </w:r>
    </w:p>
    <w:p>
      <w:r>
        <w:t>- 18 - l'âge de ce dernier et son appartenance à une fratrie ou à un cercle social (TF 5A_34/2017 du 4 mai 2017 consid. 5.1 ; TF 5A_46/2015 du 26 mai 2015 consid. 4.4.2 et 4.4.5).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(TF 5A_34/2017 du 4 mai 2017 consid. 5.1 ; ATF 142 III 617 consid. 3.2.3).</w:t>
      </w:r>
    </w:p>
    <w:p>
      <w:r>
        <w:rPr>
          <w:b/>
        </w:rPr>
        <w:t>E. 4.1.4</w:t>
      </w:r>
    </w:p>
    <w:p>
      <w:r>
        <w:t>Le domicile de l’enfant sous autorité parentale est celui de ses père et mère ou, en l’absence de domicile commun des père et mère, le domicile de celui de ses parents qui détient la garde (art. 25 al. 1 CC). Lorsque les deux parents, tous deux détenteurs de l’autorité parentale, ont des domiciles distincts, sans que ni l’un ni l’autre n’ait été privé de la garde, le domicile de l’enfant se trouve au lieu de sa résidence (art. 25 al. 1 in fine CC), soit au lieu avec lequel il a les liens les plus étroits, généralement au domicile du parent auprès duquel l’enfant vit le plus régulièrement et qui le prend en charge (CACI 7 juillet 2017/296 consid.</w:t>
      </w:r>
    </w:p>
    <w:p>
      <w:r>
        <w:rPr>
          <w:b/>
        </w:rPr>
        <w:t>E. 4.2.1</w:t>
      </w:r>
    </w:p>
    <w:p>
      <w:r>
        <w:t>La recourante soutient qu’en instaurant une garde alternée, la justice de paix a modifié de jure la convention ratifiée le 7 mars 2013 et qui attribuait la garde à la mère en cas de séparation. Elle affirme que cette situation engendre de facto une inégalité entre les parents, dont elle pâtit dès lors que cela revient à la priver de pouvoir passer les mercredis après-midi de congé, à tout le moins un sur deux, avec sa fille et que celle- ci passe une nuit supplémentaire chez son père tous les quinze jours. Ce grief tombe à faux. En effet, la convention du 27 février 2013, ratifiée le 7 mars 2013, n'a jamais été appliquée dans les faits, I.R.________ ayant au contraire bénéficié, dès la séparation effective, soit depuis plus de quatre ans et demi, d'une prise en charge alternée par ses deux parents, de façon quasiment équivalente. Elle est ainsi auprès de son père du mardi soir au jeudi matin (deux nuits) et un week-end sur deux du vendredi soir au lundi matin (trois nuits). Elle passe donc un temps (jour et nuit) identique avec chacun de ses parents sur deux semaines.</w:t>
      </w:r>
    </w:p>
    <w:p>
      <w:r>
        <w:rPr>
          <w:b/>
        </w:rPr>
        <w:t>E. 4.2.2</w:t>
      </w:r>
    </w:p>
    <w:p>
      <w:r>
        <w:t>La recourante voudrait modifier cette situation en revendiquant la garde de fait exclusive, au motif de son déménagement à [...]. Elle estime qu’une garde alternée n’est pas envisageable compte tenu de la dégradation des relations entre les parents. Elle ne dit toutefois pas pour quel motif la décision attaquée, qui retient le contraire, serait erronée, contradictoire ou inexacte, contrairement à l'obligation de motivation qui lui incombe, conformément aux principes exposés ci-dessus (cf. supra, consid. 1.1). Par ailleurs, il apparaît que les quelques « frictions » que la recourante invoque sont inéluctables dans le cadre du litige autour de la prise en charge de l'enfant. En tout état de cause, elles ne sont en rien</w:t>
      </w:r>
    </w:p>
    <w:p>
      <w:r>
        <w:t>- 20 - assimilables à un conflit parental important susceptible d'entraver une prise en charge conjointe.</w:t>
      </w:r>
    </w:p>
    <w:p>
      <w:r>
        <w:rPr>
          <w:b/>
        </w:rPr>
        <w:t>E. 4.2.3</w:t>
      </w:r>
    </w:p>
    <w:p>
      <w:r>
        <w:t>La recourante se prévaut d'une contradiction de la décision attaquée qui d'une part impose une garde alternée, ce qui supposerait que le déménagement de la mère de [...] à [...] n'a pas de conséquences importantes pour l’exercice de l’autorité parentale (art. 301a CC), et d'autre part retiendrait implicitement que le déménagement à [...] serait susceptible d'influer sur les relations personnelles ou l'exercice de l'autorité parentale (art. 301a al. 2 let. b CC). A teneur de la jurisprudence, si une distance géographique importante entre les domiciles parentaux peut entraver la garde alternée et justifier son refus, un tel mode de prise en charge reste néanmoins envisageable lorsque les parents collaborent et communiquent entre eux dans l'intérêt de l'enfant (ATF 142 III 617 consid. 3.2.3). Or, tel est le cas en l'espèce. En effet, c’est une prise en charge alternée qui a prévalu dans les faits à la suite de la séparation parentale. Dès lors, si un déménagement de [...] à [...] est effectivement de nature à compliquer l'exercice de l'autorité parentale conjointe - en impliquant une collaboration et une organisation accrue à l'occasion du passage de l'enfant, des trajets, de la planification de la prise en charge, des interactions avec les intervenants scolaires et médicaux autour de l'enfant - et l'exercice des relations personnelles, cela n'implique pas pour autant qu'il en résulte un rejet de principe de la garde alternée, compte tenu de la capacité de collaboration et d'organisation démontrée par les parents d'I.R.________ depuis leur séparation survenue en 2013.</w:t>
      </w:r>
    </w:p>
    <w:p>
      <w:r>
        <w:rPr>
          <w:b/>
        </w:rPr>
        <w:t>E. 4.2.4</w:t>
      </w:r>
    </w:p>
    <w:p>
      <w:r>
        <w:t>La recourante reproche aux premiers juges d’avoir retenu que la stabilité d’I.R.________ serait vraisemblablement davantage assurée en cas de domiciliation chez son père, lequel est propriétaire de son logement et exerce son activité professionnelle depuis plusieurs années. Elle soutient qu’elle peut plus facilement aménager son temps de travail, en particulier pour récupérer sa fille à l'école. Bien qu'elle se réfère au résultat de l'instruction, la recourante ne précise toutefois pas quel</w:t>
      </w:r>
    </w:p>
    <w:p>
      <w:r>
        <w:t>- 21 - élément du dossier le démontrerait, contrairement à la décision attaquée, qui retient une disponibilité plus ou moins équivalente de chacun des parents. Insuffisamment motivé, ce moyen doit dès lors être rejeté.</w:t>
      </w:r>
    </w:p>
    <w:p>
      <w:r>
        <w:rPr>
          <w:b/>
        </w:rPr>
        <w:t>E. 4.2.5</w:t>
      </w:r>
    </w:p>
    <w:p>
      <w:r>
        <w:t>La recourante fait également valoir que compte tenu de son jeune âge, I.R.________ sera affectée de ne pas vivre avec sa mère et son demi-frère à naître. La décision attaquée ne transfère toutefois pas la garde de fait exclusive au père, mais entérine en droit une situation prévalant en fait depuis plusieurs années, dans laquelle l'enfant réside en alternance auprès de sa mère et de son père. I.R.________ ne sera donc pas privée de la possibilité de vivre auprès de sa mère et de son demi-frère, avec lesquels elle partagera la moitié de son temps.</w:t>
      </w:r>
    </w:p>
    <w:p>
      <w:r>
        <w:rPr>
          <w:b/>
        </w:rPr>
        <w:t>E. 4.2.6</w:t>
      </w:r>
    </w:p>
    <w:p>
      <w:r>
        <w:t>Enfin, la recourante se prévaut de la difficulté qui sera la sienne de faire coïncider les horaires et contraintes liés à la prise en charge conjointe d'I.R.________ et d'un nourrisson. Or, ce problème se serait posé dans tous les cas, y compris si la garde exclusive d'I.R.________ lui avait été attribuée. Il ne pourra être résolu que par une collaboration effective de chacun des parents concernés, soit des parties au présent litige, mais également du père du bébé à naître, dont la recourante n'expose au surplus pas en quoi il ne pourrait pas la soutenir dans la prise en charge des deux enfants.</w:t>
      </w:r>
    </w:p>
    <w:p>
      <w:r>
        <w:rPr>
          <w:b/>
        </w:rPr>
        <w:t>E. 4.2.7</w:t>
      </w:r>
    </w:p>
    <w:p>
      <w:r>
        <w:t>Tous les critères permettant une prise en charge alternée à l'aune de la jurisprudence du Tribunal fédéral sont manifestement réalisés en l’espèce. En effet, depuis leur séparation à l’automne 2013, soit depuis plus quatre ans et demi, et nonobstant la convention du 27 février 2013, approuvée par l’autorité de protection le 7 mars 2013, qui attribuait la garde à la mère en cas de séparation, la recourante et U.________ ont de facto pris en charge leur fille de manière quasiment équivalente et se sont impliqués dans une mesure comparable. I.R.________ est effectivement auprès de son père du mardi soir au jeudi matin (deux nuits) et un week- end sur deux du vendredi soir au lundi matin (trois nuits). Elle passe donc</w:t>
      </w:r>
    </w:p>
    <w:p>
      <w:r>
        <w:t>- 22 - un temps (jour et nuit) identique avec chacun de ses parents sur deux semaines. En outre, ces derniers disposent de capacités éducatives équivalentes, pleines et entières. Ils s’occupent bien de leur fille, lui offrent un cadre de vie agréable et veillent à son bien-être. I.R.________ est du reste une enfant équilibrée, qui se développe bien et qui entretient une relation de qualité et adéquate avec son père et sa mère. A.R.________ et U.________ ont également su, malgré leur séparation et les aléas de la vie, conserver une bonne entente, communiquer et coopérer autour des intérêts de leur fille. Enfin, ils ont tous deux une activité professionnelle qui leur permet d’aménager leurs horaires de travail respectifs en fonction de leurs obligations. Le seul critère pour la garde alternée qui ne soit pas rempli de façon manifeste est celui de l'éloignement géographique entre les domiciles des deux parents. A cet égard, les considérations des premiers juges sont pertinentes et peuvent être suivies, à savoir que quel que soit le lieu de scolarisation d’I.R.________, elle devra, lorsqu'elle se trouvera auprès du parent qui se déplace, se lever plus tôt le matin, rentrer plus tard en fin de journée et passer de longs moments en déplacements. Or, de nos jours, le fait de passer du temps en déplacement est de plus en plus fréquent, notamment pour les enfants qui vivent dans des cercles scolaires étendus et recourent au bus scolaire, sans que cela nuise à leur scolarité ou à leur équilibre. En outre, quel que soit le lieu de sa scolarité, I.R.________ devra être accueillie dans une structure parascolaire compte tenu de l'activité professionnelle de l'un et l'autre parent, qui sont tous deux également disponibles (cf. supra, consid. 4.2.4). Enfin, I.R.________ ne rencontre aucune difficulté de sociabilisation et est bien intégrée au lieu de domicile de chacun de ses parents. Elle apparaît apte à faire face aux changements qui s'annoncent dans sa prise en charge quotidienne (changement de lieu de scolarisation et naissance d'un demi-frère), même s'il ne faut pas les sous-estimer. Ainsi, contrairement à ce que semble plaider la recourante, une stabilité dans l'alternance de la prise en charge, impliquant le maintien d'un</w:t>
      </w:r>
    </w:p>
    <w:p>
      <w:r>
        <w:t>- 23 - contact rapproché avec le père, est potentiellement de nature à atténuer l'impact des changements précités dans la vie d'I.R.________. Il résulte de ce qui précède que c'est à bon droit que les premiers juges se sont prononcés favorablement à la garde alternée, à charge pour les parents d'en définir les modalités concrètes, tandis qu'à défaut d'entente, la prise en charge alternée s'exercera sur le modèle qui prévaut actuellement, à savoir que l'enfant sera auprès de son père du mardi après-midi à la sortie de l'école au jeudi matin suivant et un week- end sur deux du vendredi après l'école au lundi matin suivant.</w:t>
      </w:r>
    </w:p>
    <w:p>
      <w:r>
        <w:rPr>
          <w:b/>
        </w:rPr>
        <w:t>E. 4.2.8</w:t>
      </w:r>
    </w:p>
    <w:p>
      <w:r>
        <w:t>S’agissant de la détermination du lieu de résidence de l’enfant et, partant, de son lieu de scolarisation, comme l’ont relevé les premiers juges, l'un et l'autre lieu de scolarisation ( [...] ou [...]) présentent des avantages ou des inconvénients similaires. En effet, durant la suite de sa scolarité à [...], I.R.________ va retrouver des camarades de classe, tandis qu’à [...] elle va retrouver des enfants du quartier où elle vit. Et si à [...] elle va fréquenter un nouveau bâtiment scolaire pour la 3P, à [...] elle va trouver un nouveau cadre scolaire. En outre, rien ne permet d’affirmer que l’enseignement dispensé dans l’un de ces établissements scolaires serait meilleur que dans l’autre. C’est donc à juste titre qu’à capacité de prise en charge égales, les magistrats précités se sont basés sur le critère de stabilité et ont considéré que le père était celui qui offrait les meilleures garanties de stabilité. En effet, la situation personnelle de la mère va évoluer de manière plus importante dans un futur proche dès lors qu’elle a commencé une nouvelle activité professionnelle, qu’elle va prochainement donner naissance à un second enfant, ce qui nécessitera une nouvelle organisation, et que son compagnon et elle-même envisagent un déménagement dans un appartement plus grand après la venue au monde de leur enfant. 5. En conclusion, le recours de A.R.________ doit être rejeté et la décision entreprise confirmée.</w:t>
      </w:r>
    </w:p>
    <w:p>
      <w:r>
        <w:t>- 24 - Les frais judiciaires de deuxième instance, arrêtés à 600 fr. (art. 74a al. 1 TFJC [Tarif du 28 septembre 2010 des frais judiciaires civils ; RSV 270.11.5]), sont mis à la charge de la recourante, qui succombe. Par ces motifs, la Chambre des curatelles du Tribunal cantonal, statuant à huis clos, prononce : I. Le recours est rejeté. II. La décision est confirmée. III. Les frais judiciaires de deuxième instance, arrêtés à 600 fr. (six cents francs), sont mis à la charge de la recourante A.R.________. IV. L'arrêt est exécutoire. Le président : La greffière : Du L'arrêt qui précède, dont la rédaction a été approuvée à huis clos, est notifié à : - Me Raphaël Brochellaz (pour A.R.________), - Me Matthieu Genillod (pour U.________),</w:t>
      </w:r>
    </w:p>
    <w:p>
      <w:r>
        <w:t>- 25 -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demande du 27 juillet 2017, U.________ a conclu à ce que le lieu de résidence d’I.R.________ soit fixé à son domicile, à [...], et à ce que la garde de fait de cette dernière soit exercée de façon alternée, selon des modalités fixées d’entente entre les parents. Dans sa réponse du 30 octobre 2017, A.R.________ a conclu au rejet de la demande précitée, à ce que le lieu de résidence d’I.R.________ soit fixé à son domicile, à [...], et à ce que la convention signée le 27 février 2013 par les parties soit confirmée pour le surplus, en particulier s’agissant des modalités du droit de visite du père. Dans ses déterminations du 17 novembre 2017, U.________ a conclu au rejet des conclusions prises par A.R.________ dans sa réponse du 30 octobre 2017 et à la confirmation des conclusions prises dans sa demande du 27 juillet 2017.</w:t>
      </w:r>
    </w:p>
    <w:p>
      <w:r>
        <w:rPr>
          <w:b/>
        </w:rPr>
        <w:t>E. 5.1</w:t>
      </w:r>
    </w:p>
    <w:p>
      <w:r>
        <w:t>; Meier/Stettler, Droit de la filiation, 5e éd., Genève/Zurich/Bâle 2014, n. 856, p. 567). C’est donc l’exercice de fait de la garde qui est déterminant et non le droit de déterminer la résidence de l’enfant selon l’art. 301a al. 1 CC (Steinauer/Fountoulakis, Droit des personnes physiques et de la protection de l'adulte, Berne 2014, n. 367, pp. 125 et 126). En cas de garde alternée, l’endroit où l’enfant est scolarisé pourrait faire pencher la balance si les deux parents ne sont pas domiciliés dans la même commune (Meier/Stettler, op. cit., n. 856 et les références citées, pp. 567 et 568). L’enfant est scolarisé dans l’établissement correspondant à l’aire de recrutement du lieu de domicile ou de résidence de ses parents, sauf dérogation accordée par le département, notamment</w:t>
      </w:r>
    </w:p>
    <w:p>
      <w:r>
        <w:t>- 19 - en cas de déménagement de domicile en cours d’année, ou en raison d’autres circonstances particulières (art. 56 al. 1, 63 al. 1 et 64 LEO [Loi du</w:t>
      </w:r>
    </w:p>
    <w:p>
      <w:r>
        <w:rPr>
          <w:b/>
        </w:rPr>
        <w:t>E. 6</w:t>
      </w:r>
    </w:p>
    <w:p>
      <w:r>
        <w:t>A.R.________ est biologiste. Au 1er novembre 2017, elle a été engagée par la société [...] en qualité d’« account specialist vaccines » à un taux de 100%. Elle travaillait auparavant comme déléguée médicale pour le compte de [...] à un taux de 80%. Elle suit des cours de danse à [...] une fois par semaine. Le 12 janvier 2018, la doctoresse [...], gynécologue, a établi une attestation selon laquelle A.R.________ est enceinte. U.________ exerce la profession d’avocat, à [...], à titre indépendant. En octobre 2012, il a réduit son taux d’activité à 80% afin de consacrer, dans la mesure du possible, ses vendredis à sa fille I.R.________. Il exerce également la fonction de [...], à [...], le mercredi dès 17 heures 30. Il fait du théâtre une fois par semaine. Il est propriétaire de la maison dans laquelle il vit, à [...]. A.R.________ et U.________ disposent tous deux d’une voiture.</w:t>
      </w:r>
    </w:p>
    <w:p>
      <w:r>
        <w:t>- 9 -</w:t>
      </w:r>
    </w:p>
    <w:p>
      <w:r>
        <w:rPr>
          <w:b/>
        </w:rPr>
        <w:t>E. 7</w:t>
      </w:r>
    </w:p>
    <w:p>
      <w:r>
        <w:t>juin 2011 sur l’enseignement obligatoire ; RSV 400.02]).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