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AX25.042471 vom 7. Oktober 2025</w:t>
      </w:r>
    </w:p>
    <w:p>
      <w:r>
        <w:t>VD Tribunal cantonal, 2025-10-07, FR</w:t>
      </w:r>
    </w:p>
    <w:p>
      <w:r>
        <w:rPr>
          <w:b/>
        </w:rPr>
        <w:t xml:space="preserve">Quelle: </w:t>
      </w:r>
      <w:r>
        <w:t>https://mcp.opencaselaw.ch/entscheid/vd_gerichte_AX25.042471</w:t>
      </w:r>
    </w:p>
    <w:p>
      <w:r>
        <w:t>FR: VD_GERICHTE AX25.042471 du 7 octobre 2025</w:t>
      </w:r>
    </w:p>
    <w:p>
      <w:r>
        <w:t>IT: VD_GERICHTE AX25.042471 del 7 ottobre 2025</w:t>
      </w:r>
    </w:p>
    <w:p>
      <w:pPr>
        <w:pStyle w:val="Heading2"/>
      </w:pPr>
      <w:r>
        <w:t>Erwägungen</w:t>
      </w:r>
    </w:p>
    <w:p>
      <w:r>
        <w:rPr>
          <w:b/>
        </w:rPr>
        <w:t>E. 1</w:t>
      </w:r>
    </w:p>
    <w:p>
      <w:r>
        <w:t>Par acte du 5 septembre 2025, Y.________ a saisi le Président du Tribunal civil de l’arrondissement de l’Est vaudois (ci-après : le président) d’une requête en cessation d’atteinte à la personnalité et contestation du nom, concluant notamment à ce qu’il soit constaté que, le</w:t>
      </w:r>
    </w:p>
    <w:p>
      <w:r>
        <w:rPr>
          <w:b/>
        </w:rPr>
        <w:t>E. 5</w:t>
      </w:r>
    </w:p>
    <w:p>
      <w:r>
        <w:t>En définitive, le recours doit être déclaré irrecevable, selon le mode procédural de l’art. 322 al. 1 in fine CPC. Le présent arrêt peut être rendu sans frais judiciaires (art. 11 TFJC [tarif des frais judiciaires civils du 28 septembre 2010 ; BLV 270.11.5]) ni dépens de deuxième instance, des déterminations n’ayant pas été requises. Par ces motifs, la Chambre des recours civile du Tribunal cantonal, en application de l’art. 322 al. 1 CPC, prononce : I. Le recours est irrecevable. III. L’arrêt, rendu sans frais, est exécutoire. La présidente : La greffière :</w:t>
      </w:r>
    </w:p>
    <w:p>
      <w:r>
        <w:t>- 6 - Du L’arrêt qui précède, dont la rédaction a été approuvée à huis clos, est notifié à : - M. Y.________, personnellement, - M.________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