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AX24.002416 vom 5. März 2024</w:t>
      </w:r>
    </w:p>
    <w:p>
      <w:r>
        <w:t>VD Tribunal cantonal, 2024-03-05, FR</w:t>
      </w:r>
    </w:p>
    <w:p>
      <w:r>
        <w:rPr>
          <w:b/>
        </w:rPr>
        <w:t xml:space="preserve">Quelle: </w:t>
      </w:r>
      <w:r>
        <w:t>https://mcp.opencaselaw.ch/entscheid/vd_gerichte_AX24.002416</w:t>
      </w:r>
    </w:p>
    <w:p>
      <w:r>
        <w:t>FR: VD_GERICHTE AX24.002416 du 5 mars 2024</w:t>
      </w:r>
    </w:p>
    <w:p>
      <w:r>
        <w:t>IT: VD_GERICHTE AX24.002416 del 5 marzo 2024</w:t>
      </w:r>
    </w:p>
    <w:p>
      <w:pPr>
        <w:pStyle w:val="Heading2"/>
      </w:pPr>
      <w:r>
        <w:t>Erwägungen</w:t>
      </w:r>
    </w:p>
    <w:p>
      <w:r>
        <w:rPr>
          <w:b/>
        </w:rPr>
        <w:t>E. 1</w:t>
      </w:r>
    </w:p>
    <w:p>
      <w:r>
        <w:t>Par acte du 19 janvier 2024, T.________ a saisi le Tribunal civil de l’arrondissement de l’Est vaudois. Par avis du même jour, le Président du Tribunal civil de l’arrondissement de l’Est vaudois (ci-après : le président) a constaté que l’acte précité était incomplet et, en application de l’art. 132 al. 1 et 2 CPC, a imparti à T.________ un délai au 19 février 2024 pour indiquer ses conclusions, la valeur litigieuse et les coordonnées complètes de la partie adverse, à défaut de quoi son acte ne serait pas pris en considération. T.________ n’a pas procédé dans le délai imparti à cet effet. Par décision du 21 février 2024, le président a constaté queT.________ n’avait pas rectifié son acte dans le délai imparti. Par conséquent, il a dit que le tribunal n’entrait pas en matière et a rayé la cause du rôle, sans frais.</w:t>
      </w:r>
    </w:p>
    <w:p>
      <w:r>
        <w:rPr>
          <w:b/>
        </w:rPr>
        <w:t>E. 2</w:t>
      </w:r>
    </w:p>
    <w:p>
      <w:r>
        <w:t>Par acte du 29 février 2024 déposé auprès de l’autorité précédente, T.________ (ci-après : le recourant) a interjeté recours contre la décision précitée. A l’appui de son recours, il a prié le président de bien vouloir prendre en compte son acte du 19 janvier 2024, en invoquant que sa situation financière ne lui permettait pas de mandater un avocat. Il a également fait part de ses difficultés en français et d’audition et a requis le bénéfice d’un interprète.</w:t>
      </w:r>
    </w:p>
    <w:p>
      <w:r>
        <w:rPr>
          <w:b/>
        </w:rPr>
        <w:t>E. 3.1.1</w:t>
      </w:r>
    </w:p>
    <w:p>
      <w:r>
        <w:t>Pour être recevable, le recours doit être motivé (art. 321 al. 1 in initio CPC). Il incombe au recourant de s’en prendre à la motivation de la décision attaquée pour tendre à en démontrer le caractère erroné (ATF</w:t>
      </w:r>
    </w:p>
    <w:p>
      <w:r>
        <w:t>- 3 - 147 III 176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rPr>
          <w:b/>
        </w:rPr>
        <w:t>E. 3.1.2</w:t>
      </w:r>
    </w:p>
    <w:p>
      <w:r>
        <w:t>Si l’autorité de deuxième instance peut impartir un délai au recourant pour rectifier des vices de forme, à l’instar de l’absence de signature, il ne saurait être remédié à un défaut de motivation, un tel vice n’étant pas d’ordre formel et affectant le recours de manière irréparable (ATF 137 III 617 consid. 6.4 ; TF 5A_368/2018 du 25 avril 2019 consid. 4.3.4 et les réf. citées). L’art. 132 CPC ne permet pas non plus de compléter ou d’améliorer une motivation insuffisante, ce même si le mémoire émane d’une personne sans formation juridique (ATF 137 III 617 consid. 6.4 ; TF 5A_368/2018, loc. cit. ; TF 4A_375/2015 du 26 janvier 2016 consid. 7.2, non publié in ATF 142 III 102).</w:t>
      </w:r>
    </w:p>
    <w:p>
      <w:r>
        <w:rPr>
          <w:b/>
        </w:rPr>
        <w:t>E. 3.2</w:t>
      </w:r>
    </w:p>
    <w:p>
      <w:r>
        <w:t>En l’espèce, si l’on comprend de la motivation du recourant qu’il requiert que son acte du 19 janvier 2024 soit pris en compte par le président, il ne conteste pas pour autant que celui-ci ne réponde pas aux exigences légales. En effet, les motifs invoqués par l’intéressé relèvent de sa situation personnelle et non de la décision attaquée. Force est ainsi de constater que le recours ne respecte pas les exigences de motivation posées à l’art. 321 al. 1 in initio CPC. En tant que le recourant allègue ses difficultés financières et linguistiques, on précisera qu’il lui est loisible de requérir l’assistance judiciaire (art. 117 CPC) auprès de l’autorité précédente, qui comprend notamment la désignation d’un conseil d’office, afin de redéposer une demande qui satisfasse aux conditions légales.</w:t>
      </w:r>
    </w:p>
    <w:p>
      <w:r>
        <w:t>- 4 -</w:t>
      </w:r>
    </w:p>
    <w:p>
      <w:r>
        <w:rPr>
          <w:b/>
        </w:rPr>
        <w:t>E. 4</w:t>
      </w:r>
    </w:p>
    <w:p>
      <w:r>
        <w:t>En définitive, le recours doit être déclaré irrecevable selon le mode procédural de l'art. 322 al. 1 in fine CPC. 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III. L’arrêt, rendu sans frais, est exécutoire. La présidente : La greffière : Du L'arrêt qui précède, dont la rédaction a été approuvée à huis clos, est notifié à : - M. T.________ (personnellement). Le présent arrêt peut faire l'objet d'un recours en matière civile devant le Tribunal fédéral au sens des art. 72 ss LTF (loi du 17 juin</w:t>
      </w:r>
    </w:p>
    <w:p>
      <w:r>
        <w:t>- 5 - 2005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