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AX23.027288 vom 25. Oktober 2023</w:t>
      </w:r>
    </w:p>
    <w:p>
      <w:r>
        <w:t>VD Tribunal cantonal, 2023-10-25, FR</w:t>
      </w:r>
    </w:p>
    <w:p>
      <w:r>
        <w:rPr>
          <w:b/>
        </w:rPr>
        <w:t xml:space="preserve">Quelle: </w:t>
      </w:r>
      <w:r>
        <w:t>https://mcp.opencaselaw.ch/entscheid/vd_gerichte_AX23.027288</w:t>
      </w:r>
    </w:p>
    <w:p>
      <w:r>
        <w:t>FR: VD_GERICHTE AX23.027288 du 25 octobre 2023</w:t>
      </w:r>
    </w:p>
    <w:p>
      <w:r>
        <w:t>IT: VD_GERICHTE AX23.027288 del 25 ottobre 2023</w:t>
      </w:r>
    </w:p>
    <w:p>
      <w:pPr>
        <w:pStyle w:val="Heading2"/>
      </w:pPr>
      <w:r>
        <w:t>Erwägungen</w:t>
      </w:r>
    </w:p>
    <w:p>
      <w:r>
        <w:rPr>
          <w:b/>
        </w:rPr>
        <w:t>E. 1</w:t>
      </w:r>
    </w:p>
    <w:p>
      <w:r>
        <w:t>Par décision du 10 octobre 2023, le Président du Tribunal d’arrondissement de Lausanne (ci-après : le président), constatant que Z.________ n’avait pas rectifié dans le délai imparti son acte du 26 juin 2023 tel que requis, a dit que le Tribunal d’arrondissement de Lausanne n’entrait pas en matière (art. 132 al. 1 CPC [Code de procédure civile du 19 décembre 2010 ; RS 272]) et a rayé la cause du rôle, sans frais.</w:t>
      </w:r>
    </w:p>
    <w:p>
      <w:r>
        <w:rPr>
          <w:b/>
        </w:rPr>
        <w:t>E. 2</w:t>
      </w:r>
    </w:p>
    <w:p>
      <w:r>
        <w:t>Par courrier remis à la Poste le 12 octobre 2023 à destination du président, Z.________ (ci-après : le recourant), se référant à cette décision, a notamment indiqué qu’il « n’y avait rien à rectifier » puisqu’il avait exposé « que les études d’avocats de la place de [...] se désist[ai]en de cette sale affaire », et a reproché au magistrat de ne lui avoir « rien proposé d’efficace ». Le 16 octobre 2023, le président a transmis à la Chambre de céans ledit courrier, ainsi que le dossier de la cause.</w:t>
      </w:r>
    </w:p>
    <w:p>
      <w:r>
        <w:rPr>
          <w:b/>
        </w:rPr>
        <w:t>E. 3.1.1</w:t>
      </w:r>
    </w:p>
    <w:p>
      <w:r>
        <w:t>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w:t>
      </w:r>
    </w:p>
    <w:p>
      <w:r>
        <w:t>- 3 - l’instance de recours puisse la comprendre aisément, ce qui suppose une désignation précise des passages de la décision que le recourant attaque et des pièces du dossier sur lesquelles repose sa critique (ATF 141 III 569 consid. 2.3.3 ; TF 5D_43/2019 du 24 mai 2019 consid. 3.2.2.1 ; CREC 1er mars 2022/56 consid. 2.2). En l'absence de motivation suffisante, le recours doit être déclaré irrecevable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w:t>
      </w:r>
    </w:p>
    <w:p>
      <w:r>
        <w:rPr>
          <w:b/>
        </w:rPr>
        <w:t>E. 3.1.2</w:t>
      </w:r>
    </w:p>
    <w:p>
      <w:r>
        <w:t>En outre, le recours doit contenir, sous peine d'irrecevabilité, des conclusions, en annulation ou au fond, soit ce que la partie veut que le tribunal lui alloue dans sa décision (parmi d’autres : CREC 2 mars 2023/51 précité consid. 4.2.1).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(parmi d’autres : CREC 2 mars 2023/51 précité consid. 4.2.1 ; CREC 4 juillet 2022/163 consid. 4.2.1 et les réf. citées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consid. 4.3 et 4.4 et les réf. citées, rés. in SJ 2012 1373 ; TF 4A_39/2022 du 7 février 2023 consid. 4.3, voir également TF 4A_207/2019 du 17 août 2020 consid. 3.2, non publié in ATF 146 III 413).</w:t>
      </w:r>
    </w:p>
    <w:p>
      <w:r>
        <w:t>- 4 -</w:t>
      </w:r>
    </w:p>
    <w:p>
      <w:r>
        <w:rPr>
          <w:b/>
        </w:rPr>
        <w:t>E. 3.2</w:t>
      </w:r>
    </w:p>
    <w:p>
      <w:r>
        <w:t>En l’espèce, si on croit comprendre de la lecture de son courrier que le recourant estime que, contrairement à ce qu’a retenu le président, il n’avait pas à rectifier son écriture du 26 juin 2023, force est toutefois de constater qu’il n’en explique aucunement les raisons. L’intéressé semble en effet se contenter de se plaindre du fait qu’il n’a pas trouvé un avocat acceptant de l’assister et de reprocher en outre au président de ne pas l’avoir aidé, son écriture étant au surplus incompréhensible. Il ne formule ainsi aucun réel grief contre la décision litigieuse et n’explique pas pourquoi celle-ci serait erronée. Aussi, même à considérer que sa correspondance du 12 octobre 2023 constitue un recours, celui-ci ne réalise pas les conditions minimales de motivation, de sorte qu’il est irrecevable pour ce motif déjà. Par ailleurs, le recourant ne formule aucune conclusion. Ainsi, son acte ne satisfait pas non plus aux exigences minimales en la matière, si bien qu’il est irrecevable également pour cette raison. Au demeurant et à toutes fins utiles, si l’on devait considérer le courrier du 12 octobre 2023 du recourant comme étant un appel, celui-ci serait également irrecevable pour les mêmes motifs.</w:t>
      </w:r>
    </w:p>
    <w:p>
      <w:r>
        <w:rPr>
          <w:b/>
        </w:rPr>
        <w:t>E. 4.1</w:t>
      </w:r>
    </w:p>
    <w:p>
      <w:r>
        <w:t>Au vu de ce qui précède, le recours doit être déclaré irrecevable selon le mode procédural de l’art. 322 al. 1 CPC</w:t>
      </w:r>
    </w:p>
    <w:p>
      <w:r>
        <w:rPr>
          <w:b/>
        </w:rPr>
        <w:t>E. 4.2</w:t>
      </w:r>
    </w:p>
    <w:p>
      <w:r>
        <w:t>Le présent arrêt peut être rendu sans frais judiciaires de deuxième instance (cf. art. 11 TFJC [tarif des frais judiciaires civils du 28 septembre 2010 ; BLV 270.11.5]).</w:t>
      </w:r>
    </w:p>
    <w:p>
      <w:r>
        <w:t>- 5 -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