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AX22.004235 vom 13. April 2022</w:t>
      </w:r>
    </w:p>
    <w:p>
      <w:r>
        <w:t>VD Tribunal cantonal, 2022-04-13, FR</w:t>
      </w:r>
    </w:p>
    <w:p>
      <w:r>
        <w:rPr>
          <w:b/>
        </w:rPr>
        <w:t xml:space="preserve">Quelle: </w:t>
      </w:r>
      <w:r>
        <w:t>https://mcp.opencaselaw.ch/entscheid/vd_gerichte_AX22.004235</w:t>
      </w:r>
    </w:p>
    <w:p>
      <w:r>
        <w:t>FR: VD_GERICHTE AX22.004235 du 13 avril 2022</w:t>
      </w:r>
    </w:p>
    <w:p>
      <w:r>
        <w:t>IT: VD_GERICHTE AX22.004235 del 13 aprile 2022</w:t>
      </w:r>
    </w:p>
    <w:p>
      <w:pPr>
        <w:pStyle w:val="Heading2"/>
      </w:pPr>
      <w:r>
        <w:t>Erwägungen</w:t>
      </w:r>
    </w:p>
    <w:p>
      <w:r>
        <w:rPr>
          <w:b/>
        </w:rPr>
        <w:t>E. 3</w:t>
      </w:r>
    </w:p>
    <w:p>
      <w:r>
        <w:t>Aux termes de l'art. 326 CPC, applicable à la procédure de recours, les conclusions, les allégations de faits et les preuves nouvelles sont irrecevables. Il n'y a partant pas lieu d'ordonner la production de dossiers dans des causes distinctes de celle jugée en première instance. Quant aux pièces produites en instance de recours, elles sont irrecevables. Partant, les faits et arguments juridiques que le recourant en déduit sont également irrecevables. Au demeurant, même recevable, la décision du 19 novembre 2021 – produite sous pièce 45 et par laquelle la Présidente du Tribunal civil de l’arrondissement de l’Est vaudois avait refusé l’assistance judiciaire au recourant faute pour celui-ci d’avoir prouvé son indigence dans une affaire pécuniaire qui l’opposait à [...] – n’est de toute manière pas pertinente ici. En effet, elle a été rendue dans une procédure distincte où l'on ignore quelles pièces ont été produites par le recourant, de sorte qu’elle ne saurait ainsi avoir une quelconque influence sur la présente procédure. En outre, même si tel devait être le cas comme le soutient le</w:t>
      </w:r>
    </w:p>
    <w:p>
      <w:r>
        <w:t>- 8 - recourant, il faudrait alors en tirer les conséquences et confirmer le refus de l’assistance judiciaire au recourant, ce d'autant plus que cette décision ne prend même pas en compte les revenus de son épouse pour nier l'indigence du recourant. Or, la partie qui ne dispose pas des moyens suffisants pour assumer les frais d'un procès, notamment l'avance de frais, mais dont le conjoint est en mesure de prendre en charge ces frais, ne peut pas requérir de l'Etat l'octroi de l'assistance judiciaire. Le devoir de l'Etat d'accorder l'assistance judiciaire à une partie indigente dans une cause non dénuée de chances de succès est en effet subsidiaire par rapport aux obligations d'assistance et d'entretien découlant du droit de la famille (ATF 143 III 617 consid. 7; ATF 142 III 36 consid. 2.3 ; ATF 138 III 672 consid. 4.2.1 ; TF 5D_30/2013 du 15 avril 2013 consid. 2.1 ; TF 5A_49/2017 du 18 juillet 2017 consid. 2.2). A cet égard, on relèvera encore que le recourant invoque en vain l’égalité de traitement, puisqu’il ne compare pas sa situation avec un tiers jugé différemment et que si on le suivait, l'assistance judiciaire devrait lui être refusée comme elle l'a été par décision du 19 novembre 2021. En outre, même si le courrier du 2 février 2022 du juge délégué de la Cour d’appel civile du Tribunal cantonal produit sous pièce 54 était recevable, le recourant ne pourrait rien en tirer non plus, puisque cette pièce concerne une procédure distincte, que le juge se contente de réserver la décision sur l’assistance judiciaire et que l’on ignore tout des informations dont celui-ci disposait, malgré ce que soutient le recourant.</w:t>
      </w:r>
    </w:p>
    <w:p>
      <w:r>
        <w:rPr>
          <w:b/>
        </w:rPr>
        <w:t>E. 3.1</w:t>
      </w:r>
    </w:p>
    <w:p>
      <w:r>
        <w:t>; Tappy, Commentaire romand, Code de procédure civile, 2e éd., 2019, nn. 21 ss ad art. 117 CPC). Seules les charges réellement acquittées sont susceptibles d’entrer dans le calcul du minimum vital (ATF 121 III 20 consid. 3a ; TF 5A_181/2019 op. cit. consid. 3.1.1 et les réf. citées ; TF 5F_8/2010 du 26 mai 2011 consid. 3.1 non publié aux ATF 137 III 332). La jurisprudence ne se satisfait de la vraisemblance de l’indigence que lorsque le requérant a pris toutes les mesures qu’on pouvait raisonnablement attendre de lui pour établir sa situation économique (ATF 104 Ia 323 consid. 2b ; TF 5A_181/2019, déjà cité, consid. 3.1.2 ; TF 5D_114/2012 du 4 octobre 2012 consid. 2.3.2 et les réf. citées). Les charges d’entretien peuvent être appréciées selon les normes du droit des poursuites concernant le minimum vital. Toutefois, on ajoutera un pourcentage de l’ordre de 25 % au montant de base LP (ATF 124 I 2 consid. 2c ; TF 4A_432/2016 du 21 décembre 2016 consid. 6 ; CREC 23 décembre 2021/349 consid. 3.2.2), afin d’atténuer la rigueur de ces normes. Le minimum vital de base comprend les frais pour l’alimentation, les vêtements et le linge y compris leur entretien, les soins corporels et de santé, l’entretien du logement, le téléphone, la télévision, les frais culturels, les assurances privées, les primes d’assurance ménage,</w:t>
      </w:r>
    </w:p>
    <w:p>
      <w:r>
        <w:t>- 10 - d’entretien de la maison et de primes ECA ménage ainsi que les dépenses pour l’éclairage, le courant électrique ou le gaz pour cuisiner (CACI 21 mars 2018/186 ; CACI 3 novembre 2017/317 ; De Weck-Immelé, Droit matrimonial, Fond et procédure, Bâle 2016, n. 89 ad art. 176 CC et les réf. citées). On tiendra en outre compte des charges de loyer, des primes d’assurance obligatoires ou usuelles, des frais de transport nécessaires à l’acquisition du revenu établis par pièces, ainsi que de la charge fiscale, pour autant que ces sommes soient plus ou moins régulièrement payées (TF 5A_328/2016 du 30 janvier 2017 consid. 4.2 ; TF 4D_30/2015 du 26 mai 2015 consid. 3.1). L'octroi de l'assistance judiciaire n'est pas justifié lorsque la part disponible permet d'amortir les frais judiciaires et cas échéant d'avocat en une année au plus, pour les procès relativement simples, et en deux ans pour les autres. Cependant, il conviendra de tenir compte, le cas échéant, de la nécessité où le requérant se trouve d'agir dans un délai relativement court, qui ne lui permet pas de faire des économies en vue d'avancer les frais du procès, d’avocat et les éventuelles sûretés en garantie des dépens (TF 5A_591/2020 du 17 novembre 2020 consid. 3.1).</w:t>
      </w:r>
    </w:p>
    <w:p>
      <w:r>
        <w:rPr>
          <w:b/>
        </w:rPr>
        <w:t>E. 4.1</w:t>
      </w:r>
    </w:p>
    <w:p>
      <w:r>
        <w:t>; TF 4A_48/2021 du 21 juin 2021 consid. 3.1)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contre des tiers, et, d’un autre côté, ses charges d’entretien et les engagements financiers auxquels il ne peut échapper (ATF 135 I 221 consid. 5.1 ; TF 4A_48/2021, déjà cité, consid.</w:t>
      </w:r>
    </w:p>
    <w:p>
      <w:r>
        <w:rPr>
          <w:b/>
        </w:rPr>
        <w:t>E. 4.1.1</w:t>
      </w:r>
    </w:p>
    <w:p>
      <w:r>
        <w:t>Aux termes de l'art. 117 CPC, une personne a droit à l'assistance judiciaire si elle ne dispose pas des ressources suffisantes (let. a) et si sa cause ne paraît pas dépourvue de toute chance de succès (let. b). Ces conditions – cumulatives (TF 5A_181/2019 du 27 mai 2019 consid. 3.1.1 ; TF 5A_396/2018 du 29 juin 2018 consid. 5.1) – coïncident avec celles découlant du droit à l'assistance judiciaire, tel que garanti par l'art.</w:t>
      </w:r>
    </w:p>
    <w:p>
      <w:r>
        <w:t>- 9 - 29 al. 3 Cst. (Constitution fédérale de la Confédération suisse du 18 avril 1999 ; RS 101). Une personne est indigente lorsqu'elle n'est pas en mesure d'assumer les frais de la procédure sans porter atteinte au minimum nécessaire à son entretien et à celui de sa famille (ATF 144 III 531 consid.</w:t>
      </w:r>
    </w:p>
    <w:p>
      <w:r>
        <w:rPr>
          <w:b/>
        </w:rPr>
        <w:t>E. 4.1.2</w:t>
      </w:r>
    </w:p>
    <w:p>
      <w:r>
        <w:t>Pour être recevable, le recours doit être motivé (art. 321 al. 1 in initio CPC). A cet égard, les exigences de motivation applicables à l’appel doivent à tout le moins être remplies pour le recours, la question de savoir si l’on doit être plus exigeant ayant été laissée ouverte par le Tribunal fédéral (ATF 147 III 176 consid. 4.2.1, RSPC 2021 p. 252 note Droese). Afin de satisfaire à cette exigence, le recourant doit discuter au moins de manière succincte les considérants du jugement qu'il attaque (TF 4A_97/2014 du 26 juin 2014 consid. 3.3).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141 III 569 consid. 2.3.3 et les réf. citées ; sur le tout : TF 5D_43/2019 du 24 mai 2019 consid. 3.2.2.1).</w:t>
      </w:r>
    </w:p>
    <w:p>
      <w:r>
        <w:t>- 11 - Si l’autorité de deuxième instance peut impartir un délai au recourant pour rectifier des vices de forme, à l’instar de l’absence de signature, il ne saurait être remédié à un défaut de motivation, un tel vice n’étant pas d’ordre formel et affectant le recours de manière irréparable (ATF 137 III 617 consid. 6.4 ; TF 5A_368/2018 du 25 avril 2019 consid. 4.3.4 et les réf. citées ; CREC 13 mai 2020/116 consid. 4.1.2).</w:t>
      </w:r>
    </w:p>
    <w:p>
      <w:r>
        <w:rPr>
          <w:b/>
        </w:rPr>
        <w:t>E. 4.2.1</w:t>
      </w:r>
    </w:p>
    <w:p>
      <w:r>
        <w:t>Le recourant reproche tout d’abord à tort au premier juge d’avoir retenu qu’il avait indiqué avoir produit sa déclaration d’impôt 2020. En effet, cette annonce ressort expressément de sa requête du 12 février 2022, au chiffre 40 des annexes annoncées.</w:t>
      </w:r>
    </w:p>
    <w:p>
      <w:r>
        <w:rPr>
          <w:b/>
        </w:rPr>
        <w:t>E. 4.2.2</w:t>
      </w:r>
    </w:p>
    <w:p>
      <w:r>
        <w:t>Le recourant reproche ensuite au premier juge de lui avoir fixé un délai au 21 mars 2022 pour verser une avance de frais de 900 fr. par courrier du 11 mars 2022. Ce grief est sans fondement dans la mesure où l’art. 325 al. 1 CPC prévoit que le recours ne suspend pas la force de chose jugée et le caractère exécutoire de la décision attaquée et que le recourant n’a pas requis l’octroi de l’effet suspensif à son recours.</w:t>
      </w:r>
    </w:p>
    <w:p>
      <w:r>
        <w:rPr>
          <w:b/>
        </w:rPr>
        <w:t>E. 4.2.3</w:t>
      </w:r>
    </w:p>
    <w:p>
      <w:r>
        <w:t>Le recourant conteste également que ses frais de transport correspondent aux frais d'un abonnement CFF par 400 francs. Une telle appréciation ne prête pas flanc à la critique au vu des critères applicables en la matière, l'appréciation faite par les autorités fiscales en matière de déduction n'étant ici pas déterminante.</w:t>
      </w:r>
    </w:p>
    <w:p>
      <w:r>
        <w:rPr>
          <w:b/>
        </w:rPr>
        <w:t>E. 4.2.4</w:t>
      </w:r>
    </w:p>
    <w:p>
      <w:r>
        <w:t>Le recourant soutient encore que ses éléments de fortune et ceux de son épouse ne pourraient le secourir vu les importantes dettes accumulées. Cet argument n'est pas déterminant, puisque les dettes ne sont pertinentes que si elles sont régulièrement payées, ce que le recourant ne soutient pas avoir démontré en première instance.</w:t>
      </w:r>
    </w:p>
    <w:p>
      <w:r>
        <w:t>- 12 -</w:t>
      </w:r>
    </w:p>
    <w:p>
      <w:r>
        <w:rPr>
          <w:b/>
        </w:rPr>
        <w:t>E. 4.2.5</w:t>
      </w:r>
    </w:p>
    <w:p>
      <w:r>
        <w:t>Pour le surplus, le recourant ne démontre pas que l'autorité précédente aurait violé la loi en retenant qu'il n'avait établi ni toutes les charges invoquées, ni leur paiement, ni en conséquence son indigence, alors qu'il lui appartenait de le faire. Il n'expose pas à cet égard que l'autorité précédente aurait fait preuve d'arbitraire en retenant qu’il n'aurait pas établi s'acquitter de la plupart des charges qu'il invoquait. Que l'autorité précédente ne l'ai pas interpellé sur les revenus de ses deux enfants majeurs ne change rien à l'appréciation qui précède, la preuve de tels revenus ne rendant que meilleure la situation du recourant qui prétend assumer les frais de quatre personnes sans le démontrer. En effet, si ses enfants majeurs réalisaient un revenu, il serait d'autant moins acceptable que des charges liées à eux, comme par exemple des primes d'assurance maladie, soient pris en compte dans les charges du recourant. Le recourant ne démontre pas non plus en quoi l'appréciation selon laquelle il disposait, au vu des pièces produites en première instance, d'un disponible mensuel de 386 fr., aurait été erronée. Or, eu égard au type de procès intenté et à l’avance de frais réclamée à hauteur de 900 fr., ce montant lui permettra de régler les frais judiciaires prévisibles de la procédure en une, voire deux années, comme le prévoit la jurisprudence, ce qui justifiait de rejeter sa requête d’assistance judiciaire. Son engagement de rembourser l'avance de frais par acompte mensuel de 50 fr. ne change à cet égard rien au fait que faute pour lui d'avoir établi son indigence dans le cas d'espèce, il doit être tenu d'effectuer dite avance de frais dont il ne saurait être dispensé. Partant, ces griefs sont infondés.</w:t>
      </w:r>
    </w:p>
    <w:p>
      <w:r>
        <w:rPr>
          <w:b/>
        </w:rPr>
        <w:t>E. 4.2.6</w:t>
      </w:r>
    </w:p>
    <w:p>
      <w:r>
        <w:t>On relèvera au demeurant que le recourant, domicilié à Vevey, soutient dans son recours s'acquitter mensuellement, en plus de son propre loyer, de 870 fr. par mois pour la « résidence secondaire » sise à Lausanne de son fils, âgé aujourd'hui de plus de 26 ans. Il n'appartient toutefois pas à l'Etat de prendre en charge des frais de justice peu importants d'une personne qui se déclare capable d'assurer, outre le paiement d'un loyer principal, un loyer pour une résidence secondaire. Au</w:t>
      </w:r>
    </w:p>
    <w:p>
      <w:r>
        <w:t>- 13 - vu des frais judiciaires prévisibles, il est évident que si le recourant peut avec son épouse s'acquitter d'un montant mensuel pour une résidence secondaire de près de 900 fr., pour un logement sis à peine 20 km de son domicile principal et à proximité en transport public, il doit être considéré comme pouvant s'acquitter des avances, frais judiciaires et éventuelles sûretés, seuls ici litigieux à l'exclusion des honoraires d'un conseil, sur une période d’une, voire deux années, et cela même en tenant compte du fait que l’assistance judiciaire lui a déjà été refusée dans l’affaire qui l’oppose au [...] (cf. dossier AX21.055067). Ici encore, force est de constater que la condition du dénuement n’est pas établie.</w:t>
      </w:r>
    </w:p>
    <w:p>
      <w:r>
        <w:rPr>
          <w:b/>
        </w:rPr>
        <w:t>E. 4.2.7</w:t>
      </w:r>
    </w:p>
    <w:p>
      <w:r>
        <w:t>Le recourant conteste enfin le nom indiqué pour sa fille « [...] » alors qu'elle s'appelle « [...] ». Cette erreur de plume ne saurait fonder le recours et son auteur n'en dit au demeurant rien. Quant au reproche relatif à l’intitulé de l’affaire qui ne désigne pas un défendeur, il est également sans fondement, dès lors que l’autorité qui a rendu la décision n’est pas partie à la procédure. Ce point n’a par ailleurs aucune incidence sur le sort du litige.</w:t>
      </w:r>
    </w:p>
    <w:p>
      <w:r>
        <w:rPr>
          <w:b/>
        </w:rPr>
        <w:t>E. 5</w:t>
      </w:r>
    </w:p>
    <w:p>
      <w:r>
        <w:t>Au vu de ce qui précède, le refus de l'autorité précédente d'accorder l'assistance judiciaire au recourant ne prête pas flanc à la critique et ne procède pas d'un formalisme excessif, ni d'aucune violation des droits invoqués par le recourant. Le recours, manifestement mal fondé, doit ainsi être rejeté selon le mode procédural de l'art. 322 CPC et le prononcé attaqué confirmé. Vu l’issue du recours, les frais judiciaires de deuxième instance, arrêtés à 100 fr. (art. 69 al. 1 TFJC [tarif des frais judiciaires civils du 28 septembre 2010 ; BLV 270.11.5]), seront mis à la charge du recourant, qui succombe (art. 106 al. 1 CPC) et qui en a déjà fait l'avance. Il n'y a pas lieu à l'octroi de dépens (art. 106 al. 1 CPC a contrario).</w:t>
      </w:r>
    </w:p>
    <w:p>
      <w:r>
        <w:t>- 14 - Par ces motifs, la Chambre des recours civile du Tribunal cantonal, prononce : I. Le recours est rejeté. II. La décision est confirmée. III. Les frais judiciaires de deuxième instance, arrêtés à 100 fr. (cent francs), sont mis à la charge du recourant A.U.________. V. L’arrêt est exécutoire. Le président : La greffière : Du L'arrêt qui précède, dont la rédaction a été approuvée à huis clos, est notifié à : - M. A.U.________.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- 15 -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