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AP26.007917 vom 30. April 2026</w:t>
      </w:r>
    </w:p>
    <w:p>
      <w:r>
        <w:t>VD Tribunal cantonal, 2026-04-30, FR</w:t>
      </w:r>
    </w:p>
    <w:p>
      <w:r>
        <w:rPr>
          <w:b/>
        </w:rPr>
        <w:t xml:space="preserve">Quelle: </w:t>
      </w:r>
      <w:r>
        <w:t>https://mcp.opencaselaw.ch/entscheid/vd_gerichte_AP26.007917</w:t>
      </w:r>
    </w:p>
    <w:p>
      <w:r>
        <w:t>FR: VD_GERICHTE AP26.007917 du 30 avril 2026</w:t>
      </w:r>
    </w:p>
    <w:p>
      <w:r>
        <w:t>IT: VD_GERICHTE AP26.007917 del 30 aprile 2026</w:t>
      </w:r>
    </w:p>
    <w:p>
      <w:pPr>
        <w:pStyle w:val="Heading2"/>
      </w:pPr>
      <w:r>
        <w:t>Erwägungen</w:t>
      </w:r>
    </w:p>
    <w:p>
      <w:r>
        <w:rPr>
          <w:b/>
        </w:rPr>
        <w:t>E. 1.1</w:t>
      </w:r>
    </w:p>
    <w:p>
      <w:r>
        <w:t>Aux termes de l'art. 38 al. 1 LEP (loi sur l'exécution des condamnations pénales du 4 juillet 2006 ; BLV 340.01), les décisions rendues par l'OEP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 12J010</w:t>
      </w:r>
    </w:p>
    <w:p>
      <w:r>
        <w:t>- 9 -</w:t>
      </w:r>
    </w:p>
    <w:p>
      <w:r>
        <w:rPr>
          <w:b/>
        </w:rPr>
        <w:t>E. 1.2</w:t>
      </w:r>
    </w:p>
    <w:p>
      <w:r>
        <w:t>En l’espèce, le recours a été interjeté en temps utile, auprès de l'autorité compétente, par un condamné qui a qualité pour recourir (art. 382 al. 1 CPP).</w:t>
      </w:r>
    </w:p>
    <w:p>
      <w:r>
        <w:rPr>
          <w:b/>
        </w:rPr>
        <w:t>E. 2.1</w:t>
      </w:r>
    </w:p>
    <w:p>
      <w:r>
        <w:t>En substance, le recourant soutient que l’OEP aurait dû faire application de l’art. 92 CP, qu’il a été détenu dans des conditions illicites à l’UCH des HUG, que son maintien en détention constituerait une violation persistante des art. 10 al. 3 Cst. (Constitution fédérale de la Confédération suisse du 18 avril 1999 ; RS 101), 3 CEDH (Convention de sauvegarde des droits de l’homme et des libertés fondamentales du 4 novembre 1950 ; RS 0.101) et 7 du Pacte ONU II (Pacte international relatif aux droits civils et politiques du 16 décembre 1966 ; RS 0.103.2) et qu’il ne pourrait pas être placé en milieu psychiatrique alors qu’il ne souffre d’aucun trouble psychique.</w:t>
      </w:r>
    </w:p>
    <w:p>
      <w:r>
        <w:rPr>
          <w:b/>
        </w:rPr>
        <w:t>E. 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 TF 1B_318/2021 du 25 janvier 2022 consid. 4.1). Il découle ainsi des principes généraux régissant les exigences de motivation selon l’art. 385 al. 1 CPP que le recourant doit 12J010</w:t>
      </w:r>
    </w:p>
    <w:p>
      <w:r>
        <w:t>- 10 -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w:t>
      </w:r>
    </w:p>
    <w:p>
      <w:r>
        <w:rPr>
          <w:b/>
        </w:rPr>
        <w:t>E. 2.3</w:t>
      </w:r>
    </w:p>
    <w:p>
      <w:r>
        <w:t>En l’espèce, force est de constater que le recours ne satisfait pas aux exigences de motivation de l’art. 385 CPP. En effet, le recourant ne discute pas les motifs qui ont conduit l’autorité d’exécution à prendre la décision contestée. Il soutient que c’est à tort que l’autorité intimée aurait appliqué l’art. 80 CP au lieu de l’art. 92 CP. Pourtant, l’OEP lui a déjà expliqué, par courrier du 27 mars 2026, que la compétence d’ordonner l’interruption de l’exécution de la peine appartenait, dans le canton de Vaud, au juge d’application des peines (cf. art. 28 al. 1 let. c LEP), de sorte qu’on ne voit pas qu’on puisse lui faire le reproche de n’avoir pas examiné cette éventualité. Pour le reste, le mémoire de recours s’épuise à déplorer les conditions dans lesquelles le recourant a été détenu au sein de l’UCH et à fustiger le caractère illicite de celles-ci, sans qu’on puisse déceler quelque 12J010</w:t>
      </w:r>
    </w:p>
    <w:p>
      <w:r>
        <w:t>- 11 - lien que ce soit avec la problématique que l’OEP a eu à résoudre – i.e. la mise en place d’une forme d’exécution dérogatoire de la peine (art. 80 CP). Les griefs correspondants sont ainsi irrecevables. Enfin, le recourant soutient qu’il ne serait pas acceptable de le placer dans un établissement inadapté à sa situation, dans la mesure où il ne présente aucun trouble psychiatrique justifiant une telle orientation. Ce faisant, il ne s’en prend pas efficacement au constat posé par l’autorité d’exécution, selon lequel le placement à l’EPSM constitue la seule solution qui permette de conjuguer les nécessités inhérentes à la sanction pénale avec les exigences qui résultent de l’état de santé du recourant, étant entendu que le fait qu’il soit principalement dédié à accueillir des résidents souffrant de troubles psychiatriques ne permet pas de remettre en cause ce constat. Sur ce point, le mémoire de recours ne satisfait pas non plus aux exigences de motivation inscrites à l’art. 385 al. 1 let. b CPP.</w:t>
      </w:r>
    </w:p>
    <w:p>
      <w:r>
        <w:rPr>
          <w:b/>
        </w:rPr>
        <w:t>E. 3</w:t>
      </w:r>
    </w:p>
    <w:p>
      <w:r>
        <w:t>Au vu de ce qui précède, le recours doit être déclaré irrecevable sans échange d’écritures (art. 390 al. 2 CPP). Les frais de la procédure de recours, constitués du seul émolument d’arrêt (art. 422 al. 1 CPP), par 1’100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1’100 fr. (mille cent francs), sont mis à la charge de B.________. 12J010</w:t>
      </w:r>
    </w:p>
    <w:p>
      <w:r>
        <w:t>- 12 - III. L’arrêt est exécutoire. La présidente : La greffière : Du Le présent arrêt, dont la rédaction a été approuvée à huis clos, est notifié, par l'envoi d'une copie complète, à : - Me Dina Bazarbachi, avocate (pour B.________), - Ministère public central, et communiqué à : - Office d’exécution des peines (OEP/PPL/162951/AVI/CBE),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