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AP25.027332 vom 2. Februar 2026</w:t>
      </w:r>
    </w:p>
    <w:p>
      <w:r>
        <w:t>VD Tribunal cantonal, 2026-02-02, FR</w:t>
      </w:r>
    </w:p>
    <w:p>
      <w:r>
        <w:rPr>
          <w:b/>
        </w:rPr>
        <w:t xml:space="preserve">Quelle: </w:t>
      </w:r>
      <w:r>
        <w:t>https://mcp.opencaselaw.ch/entscheid/vd_gerichte_AP25.027332</w:t>
      </w:r>
    </w:p>
    <w:p>
      <w:r>
        <w:t>FR: VD_GERICHTE AP25.027332 du 2 février 2026</w:t>
      </w:r>
    </w:p>
    <w:p>
      <w:r>
        <w:t>IT: VD_GERICHTE AP25.027332 del 2 febbraio 2026</w:t>
      </w:r>
    </w:p>
    <w:p>
      <w:pPr>
        <w:pStyle w:val="Heading2"/>
      </w:pPr>
      <w:r>
        <w:t>Volltext</w:t>
      </w:r>
    </w:p>
    <w:p>
      <w:r>
        <w:t>TRIBUNAL CANTONAL AP25.***-*** 46 CHAMBRE DE S RECO URS PEN ALE __________________________________________ Arrêt du 2 février 2026 Composition : Mme ELKAIM, présidente Greffière : Mme Kaufmann ***** Art. 388 al. 2 CPP Statuant sur le recours interjeté le 9 décembre 2025 par A.________ contre la décision rendue le 2 décembre 2025 par l’Office d’exécution des peines dans la cause n° AP25.***, la Présidente de la Chambre des recours pénale considère : En f ait e t en droit : 1. Par ordonnance pénale du 24 mars 2025, le Ministère public de l’arrondissement du Nord vaudois a notamment condamné E.________ à une peine privative de liberté de quarante-cinq jours pour abus de confiance. 12J080</w:t>
      </w:r>
    </w:p>
    <w:p>
      <w:r>
        <w:t>- 2 - Le 21 juillet 2025, l’Office d’exécution des peines (ci-après : OEP) a adressé à E.________ un ordre d’exécution de peine, le sommant de se présenter à la prison du Bois-Mermet le 24 novembre 2025. Par courriel du 23 septembre 2025, E.________ a requis auprès de l’OEP de bénéficier du régime de la surveillance électronique pour exécuter sa peine privative de liberté de 45 jours, faisant valoir qu’il allait avoir un enfant en janvier 2026 et qu’il était employé temporairement par B.________, mais devait commencer un emploi fixe chez cet employeur dès janvier 2026. Par courriel du 4 décembre 2025, il a adressé à l’OEP un formulaire censé attester qu’il débuterait un emploi le 1er janvier 2026. 2. Par décision du 2 décembre 2025 l’OEP a refusé d’accorder à E.________ le régime de la surveillance électronique, aux motifs que ce dernier n’était employé que temporairement et que le risque de récidive était manifeste, notamment au regard à son casier judiciaire. 3. Par courrier daté du 9 décembre 2025, parvenu à l’OEP le 15 décembre 2025, E.________ a recouru contre cette décision, en concluant à sa réforme en ce sens que le régime de la surveillance électronique lui est accordé. Il a produit un contrat de travail d’une durée déterminée de six mois, comprenant une période d’essai de trois mois. Le recours n’était pas signé. 4. Par avis du 29 décembre 2025 envoyé sous pli recommandé à l’adresse figurant dans le contrat de travail annexé au recours, la direction de la procédure, appliquant l’art. 385 al. 2 CPP (Code de procédure pénale suisse du 5 octobre 2007 ; RS 312.0), a renvoyé le recours à E.________ et lui a imparti un délai au 5 janvier 2026 pour qu’il le signe et le retourne à la Chambre des recours pénale, précisant qu’à défaut son écriture serait déclarée irrecevable. Le 13 janvier 2026, ce pli est venu en retour à l’expéditeur avec la mention « non réclamé ». E.________ n’a pas procédé dans le délai imparti. 12J080</w:t>
      </w:r>
    </w:p>
    <w:p>
      <w:r>
        <w:t>- 3 - 5. 5.1 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 cit., JdT 2017 IV 91 ; TF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 5.2 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12J080</w:t>
      </w:r>
    </w:p>
    <w:p>
      <w:r>
        <w:t>- 4 -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5.3 La décision constatant l’irrecevabilité d’un recours ensuite d’une demande de mise en conformité à laquelle il n’a pas été satisfait relève de la compétence du président de la Chambre des recours pénale (art. 388 al. 2 let. a CPP ; CREP 20 novembre 2025/887 consid. 2.4 ; CREP 5 mai 2025/316 consid. 4.1.4 ; CREP 30 décembre 2024/938 consid. 6.2). 5.4 En l’espèce, le pli recommandé contenant l’avis impartissant à E.________ un délai au 5 janvier 2026 pour signer son recours a été envoyé à ce dernier le 29 décembre 2025. Il ressort du relevé de suivi des envois de la Poste suisse que le recourant a été avisé le 30 décembre 2025 de l’arrivée de ce pli en vue de son retrait. Faute d’avoir été retiré, ce pli a toutefois été retourné à l’expéditeur le 7 janvier 2025 avec la mention « non réclamé ». E.________ ayant sollicité de bénéficier du régime de la surveillance électronique et recouru contre la décision de l’OEP lui refusant ce régime de détention, il se savait partie à une procédure et devait donc s’attendre à recevoir, à l'adresse indiquée en annexe à son recours, des communications de l'autorité de céans, de sorte qu’il lui appartenait de prendre toutes les dispositions utiles pour que ce courrier lui parvienne. Il y a donc lieu de considérer, conformément à la fiction de notification prévue à l’art. 85 al. 4 let. a CPP, que ce pli a été notifié au recourant le 6 janvier 2026, à l’échéance du délai de garde de sept jours. 12J080</w:t>
      </w:r>
    </w:p>
    <w:p>
      <w:r>
        <w:t>- 5 - Aucun acte de recours signé n’a été transmis à l’autorité de céans dans le délai imparti, ni d’ailleurs par la suite. Dès lors, il y a lieu de constater que le recours du 9 décembre 2025 ne répond pas aux exigences prévues par les art. 110 al. 1 et 396 al. 1 CPP, et son auteur ne peut pas être clairement identifié. Le recours doit donc être déclaré irrecevable. 6. Les frais de la procédure de recours, constitués en l'espèce du seul émolument d'arrêt, par 450 fr. (art. 422 al. 1 CPP et 20 al. 1 TFIP [tarif des frais de procédure et indemnités en matière pénale du 28 septembre 2010 ; BLV 312.03.1]), seront mis à la charge d’E.________, qui succombe (art. 428 al. 1 CPP). Par ces motifs, la Présidente de la Chambre des recours pénale prononce : I. Le recours est irrecevable. II. Les frais d’arrêt, par 450 fr. (quatre cent cinquante francs), sont mis à la charge d’E.________. III. L’arrêt est exécutoire. La présidente : La greffière : Du Le présent arrêt est notifié par l'envoi d'une copie complète à : - E.________, - Ministère public central, 12J080</w:t>
      </w:r>
    </w:p>
    <w:p>
      <w:r>
        <w:t>- 6 - et communiqué à : - Office d’exécution des peines (OEP/SMO/157356/ECU/AFS/asr),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