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AP25.018312 vom 30. September 2025</w:t>
      </w:r>
    </w:p>
    <w:p>
      <w:r>
        <w:t>VD Tribunal cantonal, 2025-09-30, FR</w:t>
      </w:r>
    </w:p>
    <w:p>
      <w:r>
        <w:rPr>
          <w:b/>
        </w:rPr>
        <w:t xml:space="preserve">Quelle: </w:t>
      </w:r>
      <w:r>
        <w:t>https://mcp.opencaselaw.ch/entscheid/vd_gerichte_AP25.018312</w:t>
      </w:r>
    </w:p>
    <w:p>
      <w:r>
        <w:t>FR: VD_GERICHTE AP25.018312 du 30 septembre 2025</w:t>
      </w:r>
    </w:p>
    <w:p>
      <w:r>
        <w:t>IT: VD_GERICHTE AP25.018312 del 30 settembre 2025</w:t>
      </w:r>
    </w:p>
    <w:p>
      <w:pPr>
        <w:pStyle w:val="Heading2"/>
      </w:pPr>
      <w:r>
        <w:t>Erwägungen</w:t>
      </w:r>
    </w:p>
    <w:p>
      <w:r>
        <w:rPr>
          <w:b/>
        </w:rPr>
        <w:t>E. 1.1</w:t>
      </w:r>
    </w:p>
    <w:p>
      <w:r>
        <w:t>Aux termes de l’art. 38 al. 1 LEP (loi vaudoise sur l’exécution des condamnations pénales du 4 juillet 2006 ; BLV 340.01),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 RS 312.0]) relatives au recours. Le recours doit ainsi être adressé, dans un délai de dix jours dès la notification de la décision attaquée (art. 384 let. b et 396 al. 1 CPP), à l’autorité de recours qui, dans le canton de Vaud, est la Chambre des recours pénale du Tribunal cantonal (art. 13 LVCPP ; art. 80 LOJV).</w:t>
      </w:r>
    </w:p>
    <w:p>
      <w:r>
        <w:rPr>
          <w:b/>
        </w:rPr>
        <w:t>E. 1.2</w:t>
      </w:r>
    </w:p>
    <w:p>
      <w:r>
        <w:t>En l'espèce, le recours a été interjeté dans le délai légal, auprès de l’autorité compétente. Il est recevable sous cet angle et sous réserve de ce qui suit.</w:t>
      </w:r>
    </w:p>
    <w:p>
      <w:r>
        <w:rPr>
          <w:b/>
        </w:rPr>
        <w:t>E. 2.1</w:t>
      </w:r>
    </w:p>
    <w:p>
      <w:r>
        <w:t>Le recourant expose en substance qu'il s'oppose à sa libération conditionnelle ainsi qu'à son renvoi. Il fait valoir qu'il accepte de quitter la Suisse mais pas pour l'Algérie, où sa vie serait menacée, mais pour l'Espagne, où se trouvent ses enfants. Il souffrirait également de problèmes de santé. Il souhaite dès lors pouvoir exécuter l'entier de ses</w:t>
      </w:r>
    </w:p>
    <w:p>
      <w:r>
        <w:t>- 4 - peines, avant de regagner l'Espagne par ses propres moyens, ou être libéré conditionnellement afin de regagner ce pays directement.</w:t>
      </w:r>
    </w:p>
    <w:p>
      <w:r>
        <w:rPr>
          <w:b/>
        </w:rPr>
        <w:t>E. 2.2.1</w:t>
      </w:r>
    </w:p>
    <w:p>
      <w:r>
        <w:t>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le recourant doit exposer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7B_587/2023 du 11 septembre 2024 consid. 2.2.1 et les références citées ; TF 6B_1447/2022 du 14 mars 2023 consid. 1.1 et les références citées). Il découle ainsi des principes généraux régissant les exigences de motivation selon l’art. 385 al. 1 CPP que le recourant doit tenter de démontrer que sa thèse l’emporte sur celle de la décision attaquée, ses moyens devant prendre appui sur la motivation de l’autorité intimée. Le plaideur ne peut se borner à alléguer des faits, mais doit mettre en exergue les failles qu’il croit déceler dans le raisonnement de l’autorité inférieure, le renvoi à d’autres écritures n’étant pas suffisant (TF 7B_587/2023 précité ; TF 6B_1447/2022 précité ; CREP 5 juin 2025/269 consid. 1.1.3).</w:t>
      </w:r>
    </w:p>
    <w:p>
      <w:r>
        <w:rPr>
          <w:b/>
        </w:rPr>
        <w:t>E. 2.2.2</w:t>
      </w:r>
    </w:p>
    <w:p>
      <w:r>
        <w:t>Selon l’art. 382 al. 1 CPP, seule la partie qui a un intérêt juridiquement protégé à l'annulation ou à la modification d'une décision a qualité pour recourir contre celle-ci. Le recourant n’est au bénéfice d’un intérêt juridiquement protégé que s’il est directement atteint, c’est-à-dire lésé dans ses droits, par la décision attaquée. Il ne suffit pas qu’il soit atteint dans ses droits par effet réflexe. Le recourant doit ainsi établir que</w:t>
      </w:r>
    </w:p>
    <w:p>
      <w:r>
        <w:t>- 5 - la décision attaquée viole une règle de droit qui a pour but de protéger ses intérêts et qu’il peut par conséquent en déduire un droit subjectif. L’intérêt doit donc être personnel (ATF 145 IV 161 consid. 3.1 ; 7B_54/2024 du 7 février 2025 consid. 2.2.1). Une partie qui n’est pas concrètement lésée par une décision ne possède donc pas la qualité pour recourir et son recours est irrecevable (ATF 144 IV 81 consid. 2.3.1 ; TF 7B_1213/2024, 7B_1240/2024 du 8 avril 2025 consid. 4.2.1 ; TF 7B_649/2023 du 18 février 2025 consid. 3.3.2 ; TF 7B_54/2024 précité). Par ailleurs, le recourant doit avoir un intérêt actuel et pratique au recours, respectivement à l’examen des griefs soulevés (ATF 144 IV 81 consid. 2.3.1 ; TF 7B_649/2023 précité).</w:t>
      </w:r>
    </w:p>
    <w:p>
      <w:r>
        <w:rPr>
          <w:b/>
        </w:rPr>
        <w:t>E. 2.3</w:t>
      </w:r>
    </w:p>
    <w:p>
      <w:r>
        <w:t>En l’espèce, en premier lieu, le recourant se borne à indiquer qu'il accepte de quitter la Suisse pour l'Espagne, où se trouvent ses enfants, et non pour l'Algérie, où sa vie serait menacée, à faire état de problèmes de santé et à exposer les motifs qui l'ont empêché de quitter la Suisse avant d'être incarcéré. Ce faisant, il n'expose pas en quoi l’appréciation de la Juge d'application des peines serait juridiquement ou factuellement erronée. Les griefs qu'il soulève ne s'appuient en particulier pas sur la motivation de l'autorité intimée, en tant qu'elle constate que les conditions de l'art. 86 al. 1 CP sont réunies. Bien plutôt, le recourant se limite à répéter qu’il ne veut pas être libéré conditionnellement si cela implique son renvoi en Algérie. Il s'ensuit que les exigences de motivation tirées de l'art. 385 al. 1 CPP ne sont pas réunies, et le recours se révèle irrecevable pour ce premier motif. En second lieu, le recourant – qui ne prétend pas, à juste titre, que la libération conditionnelle lui aurait été accordée en violation de l’art. 86 al. 1 CP – ne dispose pas d'un intérêt juridiquement protégé à obtenir l'annulation de la décision entreprise, dans la mesure où il n'est pas concrètement lésé, puisque sa libération conditionnelle est ordonnée (CREP 20 juin 2025/454 consid. 2.2.3 ; CREP 24 juin 2024/460 consid. 2.1 ; CREP 15 mai 2023 consid. 2.1.3). Au surplus, il ne conteste pas la condition dont sa libération conditionnelle est assortie. Le recours est ainsi irrecevable pour ce second motif.</w:t>
      </w:r>
    </w:p>
    <w:p>
      <w:r>
        <w:t>- 6 -</w:t>
      </w:r>
    </w:p>
    <w:p>
      <w:r>
        <w:rPr>
          <w:b/>
        </w:rPr>
        <w:t>E. 3</w:t>
      </w:r>
    </w:p>
    <w:p>
      <w:r>
        <w:t>Au vu de ce qui précède, le recours doit être déclaré irrecevable, sans échange d'écritures (art. 390 al. 2 CPP). Vu le sort du recours, les frais de la procédure, constitués de l’émolument d'arrêt, par 550 fr. (art. 20 al. 1 TFIP), seront mis à la charge du recourant, qui succombe (art. 428 al. 1 CPP). Par ces motifs, la Chambre des recours pénale prononce : I. Le recours est irrecevable. II. Les frais d’arrêt, par 550 fr. (cinq cent cinquante francs), sont mis à la charge d'F.________. III. L’arrêt est exécutoire. Le président : Le greffier : Du Le présent arrêt, dont la rédaction a été approuvée à huis clos, est notifié, par l'envoi d'une copie complète, à : - F.________, - Ministère public central, et communiqué à : ‑ Mme la Juge d'application des peines, - Office d'exécution des peines, - Direction de la Prison de la Croisée, - Service de la population, par l’envoi de photocopies.</w:t>
      </w:r>
    </w:p>
    <w:p>
      <w:r>
        <w:t>- 7 -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