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AP25.016915 vom 30. Oktober 2025</w:t>
      </w:r>
    </w:p>
    <w:p>
      <w:r>
        <w:t>VD Tribunal cantonal, 2025-10-30, FR</w:t>
      </w:r>
    </w:p>
    <w:p>
      <w:r>
        <w:rPr>
          <w:b/>
        </w:rPr>
        <w:t xml:space="preserve">Quelle: </w:t>
      </w:r>
      <w:r>
        <w:t>https://mcp.opencaselaw.ch/entscheid/vd_gerichte_AP25.016915</w:t>
      </w:r>
    </w:p>
    <w:p>
      <w:r>
        <w:t>FR: VD_GERICHTE AP25.016915 du 30 octobre 2025</w:t>
      </w:r>
    </w:p>
    <w:p>
      <w:r>
        <w:t>IT: VD_GERICHTE AP25.016915 del 30 ottobre 2025</w:t>
      </w:r>
    </w:p>
    <w:p>
      <w:pPr>
        <w:pStyle w:val="Heading2"/>
      </w:pPr>
      <w:r>
        <w:t>Erwägungen</w:t>
      </w:r>
    </w:p>
    <w:p>
      <w:r>
        <w:rPr>
          <w:b/>
        </w:rPr>
        <w:t>E. 1</w:t>
      </w:r>
    </w:p>
    <w:p>
      <w:r>
        <w:t>Par arrêt du 25 août 2025 (no 635), la Chambre des recours pénale a rejeté un recours interjeté par V.________ contre une décision rendue par l'Office d'exécution des peines le 28 juillet 2025, lui refusant de pouvoir exécuter une peine privative de liberté de 120 jours ainsi que d'autres peines résultant de la conversion d'amendes, sous le régime de la surveillance électronique.</w:t>
      </w:r>
    </w:p>
    <w:p>
      <w:r>
        <w:rPr>
          <w:b/>
        </w:rPr>
        <w:t>E. 2</w:t>
      </w:r>
    </w:p>
    <w:p>
      <w:r>
        <w:t>Par arrêt du 15 septembre 2025 (no 690), la Chambre des recours pénale a admis un recours interjeté par V.________ contre une 353</w:t>
      </w:r>
    </w:p>
    <w:p>
      <w:r>
        <w:t>- 2 - ordonnance rendue par le Tribunal des mesures de contrainte le 3 septembre 2025, ordonnant la prolongation de la détention provisoire de l'intéressé pour une durée de trois mois, laquelle avait été ordonnée dans le cadre d'une nouvelle procédure pénale ouverte contre lui. Cet arrêt enjoignait le Tribunal des mesures de contrainte d'examiner la possibilité pour V.________ d'exécuter des peines privatives de liberté antérieures à titre de mesures de substitution.</w:t>
      </w:r>
    </w:p>
    <w:p>
      <w:r>
        <w:rPr>
          <w:b/>
        </w:rPr>
        <w:t>E. 3</w:t>
      </w:r>
    </w:p>
    <w:p>
      <w:r>
        <w:t>V.________ est actuellement détenu à la Prison du Bois-Mermet</w:t>
      </w:r>
    </w:p>
    <w:p>
      <w:r>
        <w:rPr>
          <w:b/>
        </w:rPr>
        <w:t>E. 4</w:t>
      </w:r>
    </w:p>
    <w:p>
      <w:r>
        <w:t>Par courrier du 10 octobre 2025 adressé au Tribunal cantonal, V.________ a déclaré en substance ne pas avoir pu se "présenter" à plusieurs ordonnances pénales, auxquelles il aurait formé opposition, dès lors qu'il était actuellement détenu. Il a ainsi requis l'annulation de la conversion de ses "oppositions". Il mentionnait dans son acte les nos de références ASC 459/25, ASC 8/25 et ASC 10/25.</w:t>
      </w:r>
    </w:p>
    <w:p>
      <w:r>
        <w:rPr>
          <w:b/>
        </w:rPr>
        <w:t>E. 5</w:t>
      </w:r>
    </w:p>
    <w:p>
      <w:r>
        <w:t>Par avis du 20 octobre 2025, la direction de la procédure a imparti à V.________ un délai au 30 octobre 2025 pour indiquer si son courrier du 10 octobre 2025 devait être considéré comme un recours et, le cas échéant, contre quelle décision. Par courrier du 26 octobre 2025 adressé à la Chambre des recours pénale, V.________ a déclaré "Suite à la lettre que vous m'avez envoyé, je vous annonce que je fais recours aux décisions suivantes : Dossier No ASC 459/2025, Dossier No ASC 9/25, Dossier No ASC 10/25, Dossier No ASC 8/25".</w:t>
      </w:r>
    </w:p>
    <w:p>
      <w:r>
        <w:rPr>
          <w:b/>
        </w:rPr>
        <w:t>E. 6</w:t>
      </w:r>
    </w:p>
    <w:p>
      <w:r>
        <w:t>Le 29 octobre 2025, l'Office d'exécution des peines, interpellé à cet effet, a indiqué que les références mentionnées par V.________ ne le concernaient pas, ajoutant qu'elles concernaient certainement une</w:t>
      </w:r>
    </w:p>
    <w:p>
      <w:r>
        <w:t>- 3 - commission de police du canton de Vaud, sans pouvoir dire laquelle, et précisant que les dossiers n'étaient pas en sa possession.</w:t>
      </w:r>
    </w:p>
    <w:p>
      <w:r>
        <w:rPr>
          <w:b/>
        </w:rPr>
        <w:t>E. 7.1</w:t>
      </w:r>
    </w:p>
    <w:p>
      <w:r>
        <w:t>Selon l’art. 388 al. 2 CPP (Code de procédure pénale suisse du 5 octobre 2007 ; RS 312.0), la direction de la procédure de l’autorité de recours peut décider de ne pas entrer en matière sur les recours manifestement irrecevables (let. a), dont la motivation est manifestement insuffisante (let. b) ou encore procéduriers ou abusifs (let. c).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FF 2019 p. 6419).</w:t>
      </w:r>
    </w:p>
    <w:p>
      <w:r>
        <w:rPr>
          <w:b/>
        </w:rPr>
        <w:t>E. 7.2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 cit.). Il découle ainsi des principes généraux régissant les exigences de motivation selon l’art. 385 al. 1 CPP que le recourant doit tenter de démontrer que sa thèse l’emporte sur celle de la</w:t>
      </w:r>
    </w:p>
    <w:p>
      <w:r>
        <w:t>- 4 -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 2.2.2 ;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w:t>
      </w:r>
    </w:p>
    <w:p>
      <w:r>
        <w:rPr>
          <w:b/>
        </w:rPr>
        <w:t>E. 7.3</w:t>
      </w:r>
    </w:p>
    <w:p>
      <w:r>
        <w:t>En l’espèce, dans ses écrits des 10 et 26 octobre 2025, V.________ n’indique pas précisément contre quelle(s) décision(s) il entend recourir. Il ne mentionne en particulier ni date, ni autorité et, interpellé, il a cité à nouveau des nos de référence dont on ne sait pas à quoi ils correspondent. Enfin, interpellé, l'Office d'exécution des peines n'a pas pu éclairer la direction de la procédure et il apparaît que les ordonnances de conversion rendues par les préfectures ne comportent pas de nos de dossiers du genre de ceux mentionnés par le recourant. Ainsi il est impossible de savoir contre quelle(s) décision(s) V.________ entend recourir. De toute manière, le recours est dépourvu de toute indication quant aux points des décisions évoquées qui seraient contestés ou quant</w:t>
      </w:r>
    </w:p>
    <w:p>
      <w:r>
        <w:t>- 5 - aux motifs qui commanderaient de nouvelles décisions. Le recours souffre donc d'un défaut de motivation manifeste.</w:t>
      </w:r>
    </w:p>
    <w:p>
      <w:r>
        <w:rPr>
          <w:b/>
        </w:rPr>
        <w:t>E. 8</w:t>
      </w:r>
    </w:p>
    <w:p>
      <w:r>
        <w:t>Au vu de ce qui précède, le Président de la Chambre des recours pénale constate que le recours est irrecevable pour les motifs qui précèdent (art. 388 al. 2 let. b CPP). Les frais de la procédure de recours, par 450 fr. (art. 422 al. 1 CPP ; art. 20 al. 1 TFIP [tarif des frais de procédure et indemnités en matière pénale du 28 septembre 2010 ; BLV 312.03.1]), seront exceptionnellement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