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AP25.014929 vom 18. September 2025</w:t>
      </w:r>
    </w:p>
    <w:p>
      <w:r>
        <w:t>VD Tribunal cantonal, 2025-09-18, FR</w:t>
      </w:r>
    </w:p>
    <w:p>
      <w:r>
        <w:rPr>
          <w:b/>
        </w:rPr>
        <w:t xml:space="preserve">Quelle: </w:t>
      </w:r>
      <w:r>
        <w:t>https://mcp.opencaselaw.ch/entscheid/vd_gerichte_AP25.014929</w:t>
      </w:r>
    </w:p>
    <w:p>
      <w:r>
        <w:t>FR: VD_GERICHTE AP25.014929 du 18 septembre 2025</w:t>
      </w:r>
    </w:p>
    <w:p>
      <w:r>
        <w:t>IT: VD_GERICHTE AP25.014929 del 18 settembre 2025</w:t>
      </w:r>
    </w:p>
    <w:p>
      <w:pPr>
        <w:pStyle w:val="Heading2"/>
      </w:pPr>
      <w:r>
        <w:t>Erwägungen</w:t>
      </w:r>
    </w:p>
    <w:p>
      <w:r>
        <w:rPr>
          <w:b/>
        </w:rPr>
        <w:t>E. 1.1</w:t>
      </w:r>
    </w:p>
    <w:p>
      <w:r>
        <w:t>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w:t>
      </w:r>
    </w:p>
    <w:p>
      <w:r>
        <w:t>- 7 - 312.01] ; art. 80 LOJV [loi d’organisation judiciaire du 12 décembre 1979 ; BLV 173.01]).</w:t>
      </w:r>
    </w:p>
    <w:p>
      <w:r>
        <w:rPr>
          <w:b/>
        </w:rPr>
        <w:t>E. 1.2</w:t>
      </w:r>
    </w:p>
    <w:p>
      <w:r>
        <w:t>Le recours a été déposé en temps utile et dans les formes par le condamné, qui a un intérêt au recours (l’art. 382 al. 1 CPP) dans la mesure où il fait notamment valoir qu’il n’y a pas encore de décision de renvoi définitive et que sa libération conditionnelle devrait être ordonnée sans condition. Partant, le recours est recevable. Il en va de même des pièces nouvelles produites avec le mémoire de recours.</w:t>
      </w:r>
    </w:p>
    <w:p>
      <w:r>
        <w:rPr>
          <w:b/>
        </w:rPr>
        <w:t>E. 2.1</w:t>
      </w:r>
    </w:p>
    <w:p>
      <w:r>
        <w:t>Le recourant reproche au premier juge de ne pas avoir retenu que les infractions qui lui ont valu d’être condamné ont été commises alors que sa schizophrénie n’avait pas encore été diagnostiquée et n’était pas traitée, ni son intention de recourir contre la décision de refus d’autorisation de séjour et de renvoi du 5 juin 2025. Pour le reste, il fait valoir que son centre de vie se situe en Suisse, où vivent sa mère et sa sœur et où il envisage d’être suivi par un psychiatre et de travailler. Il conteste par ailleurs l’existence d’un risque de récidive en matière de droit des étrangers au motif qu’il a désormais recouru contre la décision de refus d’une autorisation de séjour. Il n’y aurait par ailleurs pas de risque qu’il commette des infractions semblables à celles qui ont conduit à sa condamnation dans la mesure où il serait désormais suivi et traité médicalement. En définitive, le recourant soutient que le pronostic ne serait pas défavorable en cas de libération en Suisse. Le recourant relève ensuite qu’il a formé, le 3 septembre 2025 – soit postérieurement à l’ordonnance attaquée –, un recours devant le Tribunal administratif de première instance contre la décision prononçant son renvoi de Suisse et que ce recours avait un effet suspensif sur celui-ci (P. 7 produite à l’appui du recours). Selon lui, cet élément aurait dû être pris en compte par la première juge, dès lors qu’il avait mentionné son intention de déposer un recours lors de son audition devant la première juge.</w:t>
      </w:r>
    </w:p>
    <w:p>
      <w:r>
        <w:t>- 8 -</w:t>
      </w:r>
    </w:p>
    <w:p>
      <w:r>
        <w:rPr>
          <w:b/>
        </w:rPr>
        <w:t>E. 2.2</w:t>
      </w:r>
    </w:p>
    <w:p>
      <w:r>
        <w:t>Aux termes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 TF 7B_505/2023 du 9 octobre 2023 consid. 4.2 ; TF 7B_412/2023 du 31 août 2023 consid. 2.2.1; TF 7B_308/2023 du 28 juillet 2023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et les références citées ; TF 7B_505/2023 du 9 octobre 2023 consid. 4.2). Par sa nature même, le pronostic ne saurait être tout à fait sûr ; force est de se contenter d'une certaine probabilité ;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consid. 3.2; ATF 124</w:t>
      </w:r>
    </w:p>
    <w:p>
      <w:r>
        <w:t>- 9 - IV 97 consid. 2c ; TF 7B_505/2023 du 9 octobre 2023 consid. 4.2 ; TF 7B_412/2023 du 31 août 2023 consid. 2.2.1). 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(ATF 124 IV 193 consid. 4d et 5b/bb ; TF 7B_505/2023 du 9 octobre 2023 consid. 4.2 ; TF 7B_412/2023 du 31 août 2023 consid. 2.2.1; TF 7B_308/2023 du 28 juillet 2023 consid. 2.2 et 2.4.6). Il y a également lieu de rechercher si la libération conditionnelle, éventuellement assortie d'une assistance de probation ou de règles de conduite, ne favoriserait pas mieux la resocialisation de l'auteur que l'exécution complète de la peine (ATF 124 IV 193 consid. 4d/aa/bb ; TF 7B_505/2023 du 9 octobre 2023 consid. 4.2 et les références citées).</w:t>
      </w:r>
    </w:p>
    <w:p>
      <w:r>
        <w:rPr>
          <w:b/>
        </w:rPr>
        <w:t>E. 2.3</w:t>
      </w:r>
    </w:p>
    <w:p>
      <w:r>
        <w:t>En l’espèce, la condition objective des deux tiers de la peine prévue par l'art. 86 al. 1 CP est réalisée depuis le 7 septembre 2025. La condition du bon comportement du recourant en détention peut également être considérée comme remplie, comme l’a relevé la première juge. Reste à examiner la troisième condition posée par l'art. 86 al. 1 CP, celle relative au pronostic sur le comportement futur du condamné. A cet égard, on peut donner acte au recourant qu’une schizophrénie semble avoir été diagnostiquée le 22 août 2023, soit après les faits qui lui ont valu ses différentes condamnations (cf. P. 3 jointe au recours), qu’il bénéficie actuellement d’un suivi psychothérapeutique, incluant un traitement antipsychotique sous forme de dépôt, dans lequel il s’investit activement (P. 4 jointe au recours) et qu’il a par ailleurs, le 3 septembre 2025, déposé un recours contre la décision rendue le 5 juin 2025 par l’Office cantonal genevois de la population et des migrations qui lui refusait une autorisation de séjour et ordonnait son renvoi (P. 7 jointe au recours). Cela étant, c’est en vain que le recourant soutient que le pronostic ne serait pas défavorable dans le cas où il serait remis en liberté en Suisse. Indépendamment des liens, notamment familiaux, qu’il</w:t>
      </w:r>
    </w:p>
    <w:p>
      <w:r>
        <w:t>- 10 - entretient dans ce pays et de ses projets de réinsertion, on ne peut en effet que constater que le recourant ne dispose d’aucune autorisation de séjour valable. L’octroi d’une telle autorisation lui a en dernier lieu été refusé par décision du 5 juin 2025 de l’Office cantonal de la population et des migrations. L’effet suspensif dont est assorti le recours qu’il a déposé contre cette décision négative signifie uniquement qu’elle est temporairement dépourvue d’effet et n’a pas pour conséquence de le mettre au bénéfice de l’autorisation de séjour qu’il convoite. C’est donc à juste titre que le premier juge a retenu que seul un départ de Suisse permettrait de poser un diagnostic qui ne soit pas défavorable puisqu’à défaut, le recourant serait amené à séjourner en Suisse sans statut valable de sorte que la récidive serait programmée, à tout le moins en matière de droit des étrangers, étant ici rappelé qu’une infraction en matière de droit des étrangers suffit pour retenir un pronostic défavorable selon la jurisprudence de la Chambre de céans (CREP 11 juin 2025/434 ; CREP 31 mai 2024/402 consid. 2.2). Le moyen doit donc être rejeté. Au surplus, le recourant ne fait valoir aucun moyen à l’appui de sa conclusion subsidiaire, qui est ainsi irrecevable (art. 385 al. 1 CPP).</w:t>
      </w:r>
    </w:p>
    <w:p>
      <w:r>
        <w:rPr>
          <w:b/>
        </w:rPr>
        <w:t>E. 3</w:t>
      </w:r>
    </w:p>
    <w:p>
      <w:r>
        <w:t>Il résulte de ce qui précède que le recours, manifestement mal fondé, doit être rejeté dans la mesure où il est recevable, sans échange d’écritures (art. 390 al. 2 CPP), et l’ordonnance du 29 août 2025 confirmée. Les frais de la procédure de recours, constitués en l’espèce de l'émolument d'arrêt (art. 422 al. 1 CPP), par 1’100 fr. (art. 20 al. 1 TFIP [tarif des frais de procédure et indemnités en matière pénale du 28 septembre 2010 ; BLV 312.03.1]), seront mis à la charge du recourant, qui succombe (art. 428 al. 1 CPP).</w:t>
      </w:r>
    </w:p>
    <w:p>
      <w:r>
        <w:t>- 11 - Par ces motifs, la Chambre des recours pénale prononce : I. Le recours est rejeté dans la mesure où il est recevable. II. L’ordonnance du 29 août 2025 est confirmée. III. Les frais d’arrêt, par 1’100 fr. (mille cent francs), sont mis à la charge de R.________. IV. L’arrêt est exécutoire. Le président : La greffière : Du Le présent arrêt, dont la rédaction a été approuvée à huis clos, est notifié, par l'envoi d'une copie complète, à : - Me Razi Abderrahim (pour R.________) - Ministère public central, et communiqué à : - Mme la Juge d’application des peines, - Mme la Procureure de l’arrondissement de La Côte, - Office d’exécution des peines (réf. : OEP/CPPL/158328/BD/SBN), - Prison de Champ-Dollon, - Office cantonal de la population et des migrations (OCPM), Service des étrangers/autorisations (Genève) (Réf. : [...])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