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AP25.007459 vom 11. Juni 2025</w:t>
      </w:r>
    </w:p>
    <w:p>
      <w:r>
        <w:t>VD Tribunal cantonal, 2025-06-11, FR</w:t>
      </w:r>
    </w:p>
    <w:p>
      <w:r>
        <w:rPr>
          <w:b/>
        </w:rPr>
        <w:t xml:space="preserve">Quelle: </w:t>
      </w:r>
      <w:r>
        <w:t>https://mcp.opencaselaw.ch/entscheid/vd_gerichte_AP25.007459</w:t>
      </w:r>
    </w:p>
    <w:p>
      <w:r>
        <w:t>FR: VD_GERICHTE AP25.007459 du 11 juin 2025</w:t>
      </w:r>
    </w:p>
    <w:p>
      <w:r>
        <w:t>IT: VD_GERICHTE AP25.007459 del 11 giugno 2025</w:t>
      </w:r>
    </w:p>
    <w:p>
      <w:pPr>
        <w:pStyle w:val="Heading2"/>
      </w:pPr>
      <w:r>
        <w:t>Erwägungen</w:t>
      </w:r>
    </w:p>
    <w:p>
      <w:r>
        <w:rPr>
          <w:b/>
        </w:rPr>
        <w:t>E. 1</w:t>
      </w:r>
    </w:p>
    <w:p>
      <w:r>
        <w:t>CP, à savoir l’absence de crainte que le détenu ne commette de nouveaux crimes ou de nouveaux délits. En l’occurrence, c’est à juste titre que le Juge d’application des peines n’a pas apprécié le comportement du recourant en détention dans l’établissement du pronostic, dès lors qu’il s’agit d’une condition de la libération conditionnelle indépendante de cette question (TF 7B_678/2023 du 27 octobre 2023 consid. 2.2.2 et 2.4.2). Par ailleurs, contrairement à ce que fait valoir le recourant, il n’apparait pas que le premier juge ait insuffisamment tenu compte de son amendement, puisqu’il a relevé que le condamné acceptait ses condamnations et avait reconnu « avoir commis une faute ». Quoi qu’il en soit, ces éléments, dans le cadre d’un examen différentiel, ne suffisent pas à retenir une réelle prise de conscience du recourant, récidiviste, qui a été condamné à quatre reprises en Suisse depuis 2024, notamment pour vol en bande et violation de domicile, c’est-à-dire à des crimes. En particulier, ses actes délictueux au cours des dernières années démontrent qu’il n’a pas pris la mesure de la gravité des infractions passées, puisqu’il a dérobé à de réitérées reprises des valeurs se trouvant dans des véhicules et</w:t>
      </w:r>
    </w:p>
    <w:p>
      <w:r>
        <w:t>- 10 - habitations faisant fi d’une précédente condamnation pour vol simple. Dans ces circonstances, le condamné est loin d’avoir formulé des regrets de manière « active », comme il le prétend à l’appui de son recours. Enfin, on relèvera que l’absence de démarches visant à se mettre en conformité quant à son séjour illégal démontrent, également, quoi qu’il en dise, le peu de considération que le recourant a pour le respect de l’ordre juridique suisse. En conclusion, le Juge d’application des peines a fondé son appréciation sur des éléments concrets et pertinents et n’a ainsi ni établi les faits de manière lacunaire, ni procédé à une application erronée de l’art. 86 CP. 2.2.2 Dans un deuxième moyen, le recourant fait valoir qu’il dispose d’un projet d’avenir concret, à savoir qu’il entend rejoindre sa compagne [...] et leur fille en France, où une partie de sa famille réside également. Il ajoute que son casier judiciaire est vierge dans ce pays et qu’il devrait pouvoir y exercer ses prérogatives parentales et en conséquence obtenir un titre de séjour. En outre, aucun élément ne permettrait de retenir qu’il ne pourrait se voir octroyer un titre de séjour en France, afin de pouvoir y exercer ses droits et obligations parentales. Force est de constater, à l’instar du premier juge, que les projets du recourant en France constituent de simples allégations, auxquelles il joint un courriel du 16 avril 2025 de sa sœur déclarant pouvoir le loger, subvenir à ses besoins et lui trouver un emploi, à savoir des éléments insuffisants pour constituer un véritable projet. D’une part, il ne démontre pas s’être renseigné sur les conditions d’entrée et de séjour sur le territoire français au regard de sa situation administrative et juridique et les démarches administratives corrélatives à entreprendre, étant précisé que la seule volonté de sa sœur d’accueillir le recourant n’est pas suffisante. D’autre part, on ignore même s’il a reconnu sa fille née durant sa détention sur laquelle il prétend vouloir exercer ses prérogatives parentales et si son projet de mariage avec sa compagne rencontre l’approbation de l’intéressée dont on relève qu’elle n’a à tout le</w:t>
      </w:r>
    </w:p>
    <w:p>
      <w:r>
        <w:t>- 11 - moins pas manifesté son intention d’héberger le recourant s’il venait à être libéré. Pour le surplus, il n’appartient pas au Juge d’application des peines de motiver en quoi l’obtention d’un titre de séjour en France ne serait pas réalisable, mais plutôt au recourant qui requiert sa libération conditionnelle d’étayer concrètement ses projets d’avenir. En tout état, on ne voit pas que le recourant puisse disposer d’une autorisation de séjourner en France. S’il peut lui être donné acte que ce pays, membre de l’Union européenne, reconnait également aux ressortissants de pays non- européens le droit au regroupement familial, le recourant n’a pas allégué et a fortiori démontré qu’il avait reconnu légalement sa fille. Dans ces conditions, il faut retenir que le risque que le recourant, une fois libre, passe outre les interdictions de séjour qui lui sont signifiées et se rende à nouveau coupable d’infractions à la législation sur les étrangers, que ce soit en Suisse, ou en France, est manifeste, étant précisé qu’une infraction en matière de droit des étrangers suffit pour retenir un pronostic défavorable selon la jurisprudence de la Chambre de céans (CREP 31 mai 2024/402 consid. 2.2). C’est donc à juste titre que le premier juge a considéré que les projets d’avenir du recourant et en particulier son séjour en France n’étaient pas suffisamment concrets, sur la base d’un état de fait complet, les seules allégations du recourant ne pouvant être tenues pour des faits établis. 2.2.3 Dans un troisième moyen, le recourant soutient en substance que sa situation serait susceptible d’être davantage favorable à ses projets d’avenir et de réinsertion s’il obtenait la libération conditionnelle. Il reproche également un formalisme excessif au premier juge, relevant qu’il ne saurait être exigé d’un détenu coupé de ses proches et sans ressources, un dossier complet sur le plan administratif. Ainsi qu’il a été examiné ci-dessus, les projets d’avenir du recourant ne sont pas suffisamment concrets, singulièrement s’agissant de son droit d’entrée et de séjour en France, ainsi qu’au sujet de l’exercice</w:t>
      </w:r>
    </w:p>
    <w:p>
      <w:r>
        <w:t>- 12 - de ses droits parentaux, démarches administratives et juridiques que le recourant peut entreprendre en détention, sans que sa libération augmente significativement ses chances d’obtenir un titre de séjour ou ait une quelconque pertinence sur la reconnaissance de paternité de sa fille, préalable nécessaire à l’exercice de droits parentaux. En tant qu’il met en avant son « amendement », ainsi que son diabète nécessitant la prise d’insuline, l’on ne voit pas en quoi ces éléments sont pertinents dans le cadre d’une comparaison de sa situation en détention et en liberté, étant souligné que son amendement et son besoin en médicament (insuline) n’ont aucune portée sur la situation illégale en Suisse qu’il doit régulariser. Pour ces raisons, force est de constater qu’une libération conditionnelle n’offrirait aucune plus-value par rapport à une exécution des peines jusqu’à leur terme. Le grief du formalisme excessif doit également être écarté, le recourant n’ayant nullement prétendu – ni a fortiori démontré – qu’il rencontrait des difficultés pour régulariser sa situation du fait de sa détention. 2.2.4 Enfin, le recourant se prévaut de l’impossibilité de procéder à une expulsion judiciaire dans son pays d’origine. Le grief tombe d’emblée à faux. A cet égard, le Juge d’application des peines n’a nullement exposé qu’un renvoi en Tunisie serait envisageable et a souligné qu’il ne disposait d’aucune compétence en matière de droit de séjour, de sorte que ce fait a été établi correctement et le droit appliqué dans les limites des compétences de la justice. Aussi, on ne voit pas quel argument le recourant entend tirer de ce grief, puisque sa libération immédiate ou en décembre 2025 ne changera pas ce constat. Au contraire, en cas de poursuite de la détention, le recourant dispose du temps nécessaire pour entreprendre des démarches et ne pas se retrouver en situation d’illégalité en matière de législation sur</w:t>
      </w:r>
    </w:p>
    <w:p>
      <w:r>
        <w:t>- 13 - les étrangers lors de sa sortie de prison, en sorte que sa critique – pas du tout explicitée au demeurant – est vaine, dans la mesure où elle est recevable. 2.3 En définitive, les antécédents et la situation administrative du prévenu laissent craindre un risque de récidive certain, à tout le moins en matière de droit des étrangers. Eu égard à ces éléments, et dans le cadre d’une appréciation globale, les éléments favorables, tels que l’amendement déclaré et l’idée générale d’un projet d’avenir ne suffisent manifestement pas pour émettre un pronostic qui ne soit pas défavorable. Ainsi, il convient de constater que le Juge d’application des peines n’a pas violé l’art. 86 CP en posant un pronostic défavorable et en refusant la libération conditionnelle au recourant. Mal fondés, les arguments du recourant doivent ainsi être rejetés.</w:t>
      </w:r>
    </w:p>
    <w:p>
      <w:r>
        <w:rPr>
          <w:b/>
        </w:rPr>
        <w:t>E. 3</w:t>
      </w:r>
    </w:p>
    <w:p>
      <w:r>
        <w:t>Il résulte de ce qui précède que le recours, manifestement mal fondé, doit être rejeté sans échange d'écritures (art. 390 al. 2 CPP) et la décision entreprise confirmée. Me François Chanson demande le maintien du bénéfice de l’assistance judiciaire pour la présente procédure de recours. Cette conclusion peut être admise. Les conditions requises (art. 18 al. 1 et 2 LPA-VD [loi sur la procédure administrative ; BLV 173.36], applicable en l’espèce en vertu de l’art. 2 al. 1 let. a LPA-VD puisque l’art. 38 al. 2 LEP ne renvoie qu’aux dispositions du CPP sur le recours) sont réunies ; en outre, la désignation pour la procédure devant le Juge d’application des peines ne vaut plus (CREP 22 janvier 2025/41). Compte tenu de la nature de l’affaire et de l’acte de recours déposé, l’indemnité allouée au conseil d’office du recourant sera fixée à 540 fr., correspondant à une activité nécessaire d’avocat de 3 heures au</w:t>
      </w:r>
    </w:p>
    <w:p>
      <w:r>
        <w:t>- 14 - tarif horaire de 180 fr., montant auquel il convient d’ajouter des débours forfaitaires à concurrence de 2 % des honoraires admis (art. 3bis al. 1 RAJ [règlement du 7 décembre 2010 sur l'assistance judiciaire en matière civile ; BLV 211.02.3], applicable par renvoi de l’art. 18 al. 5 LPA-VD), par 10 fr. 80 fr., plus la TVA au taux de 8,1 %, par 44 fr. 60. L’indemnité s’élève ainsi à 596 fr. en chiffres arrondis. Vu le sort du recours, les frais de la procédure, constitués en l’espèce de l’émolument d'arrêt, par 1’430 fr. (art. 20 al. 1 TFIP), et des frais imputables à la défense d’office (art. 422 al. 1 et 2 let. a CPP), seront mis à la charge du recourant, qui succombe (art. 428 al. 1 CPP). Le remboursement à l’Etat de l’indemnité allouée au conseil d’office du recourant ne sera toutefois exigible que pour autant que la situation financière de celui-ci le permette (art. 123 al. 1 CPC par renvoi de l’art. 18 al. 5 LPA-VD). Par ces motifs, la Chambre des recours pénale prononce : I. Le recours est rejeté. II. L’ordonnance du 22 mai 2025 est confirmée. III. Me François Chanson est désigné en tant que conseil d’office de V.________ pour la procédure de recours. IV. L’indemnité allouée à Me François Chanson, conseil d’office de V.________, est fixée à 596 fr. (cinq cent nonante-six francs).</w:t>
      </w:r>
    </w:p>
    <w:p>
      <w:r>
        <w:t>- 15 - V. Les frais d’arrêt, par 1’430 fr. (mille quatre cent trente francs), ainsi que l’indemnité allouée au conseil d’office, par 596 fr. (cinq cent nonante-six francs) sont mis à la charge de V.________. VI. Le remboursement de l’indemnité fixée au ch. IV ci-dessus sera exigible de V.________ dès que sa situation financière le permettra. VII. L’arrêt est exécutoire. Le président : La greffière : Du Le présent arrêt, dont la rédaction a été approuvée à huis clos, est notifié, par l'envoi d'une copie complète, à : - Me François Chanson (pour V.________), - Ministère public central, et communiqué à : - Mme la Juge d’application des peines, - Mme la Procureure cantonale Strada, - Office d’exécution des peines (réf. : OEP/PPL/164848/AVI/CBE), - Direction de la Prison de la Croisée, - Service de la population, par l’envoi de photocopies.</w:t>
      </w:r>
    </w:p>
    <w:p>
      <w:r>
        <w:t>- 16 -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