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AP25.004796 vom 17. März 2025</w:t>
      </w:r>
    </w:p>
    <w:p>
      <w:r>
        <w:t>VD Tribunal cantonal, 2025-03-17, FR</w:t>
      </w:r>
    </w:p>
    <w:p>
      <w:r>
        <w:rPr>
          <w:b/>
        </w:rPr>
        <w:t xml:space="preserve">Quelle: </w:t>
      </w:r>
      <w:r>
        <w:t>https://mcp.opencaselaw.ch/entscheid/vd_gerichte_AP25.004796</w:t>
      </w:r>
    </w:p>
    <w:p>
      <w:r>
        <w:t>FR: VD_GERICHTE AP25.004796 du 17 mars 2025</w:t>
      </w:r>
    </w:p>
    <w:p>
      <w:r>
        <w:t>IT: VD_GERICHTE AP25.004796 del 17 marzo 2025</w:t>
      </w:r>
    </w:p>
    <w:p>
      <w:pPr>
        <w:pStyle w:val="Heading2"/>
      </w:pPr>
      <w:r>
        <w:t>Erwägungen</w:t>
      </w:r>
    </w:p>
    <w:p>
      <w:r>
        <w:rPr>
          <w:b/>
        </w:rPr>
        <w:t>E. 1</w:t>
      </w:r>
    </w:p>
    <w:p>
      <w:r>
        <w:t>- 4 -</w:t>
      </w:r>
    </w:p>
    <w:p>
      <w:r>
        <w:rPr>
          <w:b/>
        </w:rPr>
        <w:t>E. 1.1</w:t>
      </w:r>
    </w:p>
    <w:p>
      <w:r>
        <w:t>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adressé,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w:t>
      </w:r>
    </w:p>
    <w:p>
      <w:r>
        <w:rPr>
          <w:b/>
        </w:rPr>
        <w:t>E. 1.2</w:t>
      </w:r>
    </w:p>
    <w:p>
      <w:r>
        <w:t>En l'espèce, le recours d’A.________ est interjeté dans le délai légal auprès de l’autorité compétente. Il est recevable sous cet angle.</w:t>
      </w:r>
    </w:p>
    <w:p>
      <w:r>
        <w:rPr>
          <w:b/>
        </w:rPr>
        <w:t>E. 2.1</w:t>
      </w:r>
    </w:p>
    <w:p>
      <w:r>
        <w:t>Le recourant conteste la condition à laquelle la libération conditionnelle est subordonnée, à savoir son renvoi de Suisse.</w:t>
      </w:r>
    </w:p>
    <w:p>
      <w:r>
        <w:rPr>
          <w:b/>
        </w:rPr>
        <w:t>E. 2.2</w:t>
      </w:r>
    </w:p>
    <w:p>
      <w:r>
        <w:t>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7B_54/2024 du 7 février 2025 consid. 2.2.1). Une partie qui n’est pas concrètement lésée par une décision ne possède donc pas la qualité pour recourir et son recours est irrecevable (ATF 144 IV 81 consid. 2.3.1 ; TF 7B_649/2023 du 18 février 2025 consid. 3.3.2 ; TF 7B_54/2024 précité). Par ailleurs, le recourant doit avoir un intérêt actuel et pratique au recours, respectivement à l’examen des griefs soulevés (ATF 144 IV 81 consid. 2.3.1 ; TF 7B_649/2023 précité).</w:t>
      </w:r>
    </w:p>
    <w:p>
      <w:r>
        <w:t>- 5 -</w:t>
      </w:r>
    </w:p>
    <w:p>
      <w:r>
        <w:rPr>
          <w:b/>
        </w:rPr>
        <w:t>E. 2.3</w:t>
      </w:r>
    </w:p>
    <w:p>
      <w:r>
        <w:t>En l'espèce, le renvoi d’A.________ de Suisse découle de son absence de statut au regard du droit des étrangers et du prononcé à son encontre le 13 janvier 2025 d’une expulsion judiciaire pour une durée de cinq ans. Or, ni le Juge d’application des peines, ni la Chambre de céans n’ont la compétence de statuer sur ce point, qui ne relève pas de la décision entreprise. Par surabondance, il ressort du dossier que le recourant sera au bénéfice d’un laissez-passer vers l’Algérie dès que la date de son vol sera fixée, que son renvoi pourra être organisé à destination de ce pays, dont il est ressortissant, et que lors de l’audience du 3 mars 2025, il a indiqué au Juge d’application des peines accepter la proposition de l’OEP, laquelle subordonnait sa libération conditionnelle à son renvoi dans son pays d’origine, et avoir compris les enjeux liés au délai d’épreuve et au non-respect de l’expulsion judiciaire. Au vu de ce qui précède, le recourant ne peut pas se prévaloir d’un intérêt juridiquement protégé à l’annulation de l’ordonnance attaquée, si bien que son recours s’avère irrecevable.</w:t>
      </w:r>
    </w:p>
    <w:p>
      <w:r>
        <w:rPr>
          <w:b/>
        </w:rPr>
        <w:t>E. 3</w:t>
      </w:r>
    </w:p>
    <w:p>
      <w:r>
        <w:t>En définitive, le recours d’A.________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sont mis à la charge d’A.________, qui est réputé avoir succombé (art. 428 al. 1, 2e phrase CPP).</w:t>
      </w:r>
    </w:p>
    <w:p>
      <w:r>
        <w:t>- 6 - Par ces motifs, la Chambre des recours pénale prononce : I. Le recours est irrecevable. II. Les frais d’arrêt, par 550 fr. (cinq cent cinquante francs), sont mis à la charge d’A.________. III. L’arrêt est exécutoire. Le président : La greffière : Du Le présent arrêt, dont la rédaction a été approuvée à huis clos, est notifié, par l'envoi d'une copie complète, à : - A.________, - Ministère public central, et communiqué à : - M. le Juge d’application des peines, - Mme la Procureure cantonale Strada, - Office d’exécution des peines ([...]), -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