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AP25.003864 vom 31. März 2025</w:t>
      </w:r>
    </w:p>
    <w:p>
      <w:r>
        <w:t>VD Tribunal cantonal, 2025-03-31, FR</w:t>
      </w:r>
    </w:p>
    <w:p>
      <w:r>
        <w:rPr>
          <w:b/>
        </w:rPr>
        <w:t xml:space="preserve">Quelle: </w:t>
      </w:r>
      <w:r>
        <w:t>https://mcp.opencaselaw.ch/entscheid/vd_gerichte_AP25.003864</w:t>
      </w:r>
    </w:p>
    <w:p>
      <w:r>
        <w:t>FR: VD_GERICHTE AP25.003864 du 31 mars 2025</w:t>
      </w:r>
    </w:p>
    <w:p>
      <w:r>
        <w:t>IT: VD_GERICHTE AP25.003864 del 31 marzo 2025</w:t>
      </w:r>
    </w:p>
    <w:p>
      <w:pPr>
        <w:pStyle w:val="Heading2"/>
      </w:pPr>
      <w:r>
        <w:t>Erwägungen</w:t>
      </w:r>
    </w:p>
    <w:p>
      <w:r>
        <w:rPr>
          <w:b/>
        </w:rPr>
        <w:t>E. 1.1</w:t>
      </w:r>
    </w:p>
    <w:p>
      <w:r>
        <w:t>et les références citées ; TF 1B_318/2021 du 25 janvier 2022 consid. 4.1 ; TF 6B_191/2021 du 11 août 2021 consid. 2 ; Keller, in : Donatsch/ Lieber/Summers/Wohlers [éd.], Zürcher Kommentar, Kommentar zur Schweizerischen Strafprozessordnung, 3e éd. 2020, n. 14 ad art. 396 StPO et les références citées ; Calame, in : Jeanneret/Kuhn/Perrier Depeursinge [éd.], Commentaire romand, Code de procédure pénale suisse, 2e éd.</w:t>
      </w:r>
    </w:p>
    <w:p>
      <w:r>
        <w:t>- 4 - 2019, n. 21 ad art. 385 CPP ; Guidon, in : Basler Kommentar, op. cit., n. 9c ad art. 396 StPO et les références citées).</w:t>
      </w:r>
    </w:p>
    <w:p>
      <w:r>
        <w:rPr>
          <w:b/>
        </w:rPr>
        <w:t>E. 1.2</w:t>
      </w:r>
    </w:p>
    <w:p>
      <w:r>
        <w:t>En l'espèce, le recours a été interjeté par le prévenu qui a qualité pour recourir (art. 382 al. 1 CPP), dans le délai légal, auprès de l’autorité compétente. Autre est toutefois la question de savoir s’il l’a été dans les formes prescrites (art. 385 al. 1 CPP).</w:t>
      </w:r>
    </w:p>
    <w:p>
      <w:r>
        <w:rPr>
          <w:b/>
        </w:rPr>
        <w:t>E. 2.1.1</w:t>
      </w:r>
    </w:p>
    <w:p>
      <w:r>
        <w:t>Le recours s’exerce par le dépôt d’un mémoire écrit et dûment motivé (art. 390 al. 1 et 396 al. 1 CPP). Les exigences de motivation du recours sont posées à l’art. 385 al. 1 CPP. Selon cette disposition, la</w:t>
      </w:r>
    </w:p>
    <w:p>
      <w:r>
        <w:t>- 3 -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 Heer/Wiprächtiger [éd.], Basler Kommentar, Schweizerische Strafprozessordnung, Jugendstrafprozessordnung, Art. 196-457 StPO – Art. 1-54 JStPO, 3e éd.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2.2.2 ; TF 7B_355/2023 du 30 juillet 2024 consid. 2.2.1 et 2.2.2 ; TF 6B_1447/2022 du 14 mars 2023 consid.</w:t>
      </w:r>
    </w:p>
    <w:p>
      <w:r>
        <w:rPr>
          <w:b/>
        </w:rPr>
        <w:t>E. 2.1.2</w:t>
      </w:r>
    </w:p>
    <w:p>
      <w:r>
        <w:t>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7B_587/2023 précité ; TF 7B_355/2023 précité ;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w:t>
      </w:r>
    </w:p>
    <w:p>
      <w:r>
        <w:rPr>
          <w:b/>
        </w:rPr>
        <w:t>E. 2.1.3</w:t>
      </w:r>
    </w:p>
    <w:p>
      <w:r>
        <w:t>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(cf. p. ex. TF 6B_1447/2022 précité ; CREP 2 octobre 2023/808).</w:t>
      </w:r>
    </w:p>
    <w:p>
      <w:r>
        <w:rPr>
          <w:b/>
        </w:rPr>
        <w:t>E. 2.2</w:t>
      </w:r>
    </w:p>
    <w:p>
      <w:r>
        <w:t>En l’espèce, l’acte de recours ne comporte aucun moyen dirigé contre les motifs ou le dispositif de l’ordonnance et qui, en se référant aux considérants de la décision attaquée, commanderait de rendre une autre décision. En effet, l’acte ne contient aucun moyen, même implicite, relatif aux critères régissant la libération conditionnelle selon l’art. 86 al. 1 CP</w:t>
      </w:r>
    </w:p>
    <w:p>
      <w:r>
        <w:t>- 5 - (Code pénal ; RS 311.0) et à leur application dans le cas particulier. Il ne satisfait dès lors pas aux exigences de motivation de l'art. 385 al. 1 CPP. Un tel défaut de motivation ne saurait justifier qu'un délai supplémentaire soit imparti au recourant pour compléter son acte en application de l'art. 385 al. 2 CPP.</w:t>
      </w:r>
    </w:p>
    <w:p>
      <w:r>
        <w:rPr>
          <w:b/>
        </w:rPr>
        <w:t>E. 3</w:t>
      </w:r>
    </w:p>
    <w:p>
      <w:r>
        <w:t>Il résulte de ce qui précède que le recours doit être déclaré irrecevable, sans échange d’écritures (art. 390 al. 2 CPP). Les frais de la procédure de recours, constitués du seul émolument d’arrêt, par 550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550 fr. (cinq cent cinquante francs), sont laissés à la charge de l’Etat. III. L’arrêt est exécutoire. Le président : Le greffier : Du Le présent arrêt, dont la rédaction a été approuvée à huis clos, est notifié, par l'envoi d'une copie complète, à : - M. D.________, - Ministère public central,</w:t>
      </w:r>
    </w:p>
    <w:p>
      <w:r>
        <w:t>- 6 - et communiqué à : - M. le Juge d’application des peines,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