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AP25.002733 vom 24. Februar 2025</w:t>
      </w:r>
    </w:p>
    <w:p>
      <w:r>
        <w:t>VD Tribunal cantonal, 2025-02-24, FR</w:t>
      </w:r>
    </w:p>
    <w:p>
      <w:r>
        <w:rPr>
          <w:b/>
        </w:rPr>
        <w:t xml:space="preserve">Quelle: </w:t>
      </w:r>
      <w:r>
        <w:t>https://mcp.opencaselaw.ch/entscheid/vd_gerichte_AP25.002733</w:t>
      </w:r>
    </w:p>
    <w:p>
      <w:r>
        <w:t>FR: VD_GERICHTE AP25.002733 du 24 février 2025</w:t>
      </w:r>
    </w:p>
    <w:p>
      <w:r>
        <w:t>IT: VD_GERICHTE AP25.002733 del 24 febbraio 2025</w:t>
      </w:r>
    </w:p>
    <w:p>
      <w:pPr>
        <w:pStyle w:val="Heading2"/>
      </w:pPr>
      <w:r>
        <w:t>Erwägungen</w:t>
      </w:r>
    </w:p>
    <w:p>
      <w:r>
        <w:rPr>
          <w:b/>
        </w:rPr>
        <w:t>E. 3</w:t>
      </w:r>
    </w:p>
    <w:p>
      <w:r>
        <w:t>Au vu de ce qui précède, le recours doit être rejeté sans échange d’écriture (art. 390 al. 2 CPP) et la décision entreprise confirmée. Le recourant a demandé à être mis au bénéfice de l'assistance judiciaire pour la procédure de recours. Dans le cadre de l’exécution des peines et des mesures, le droit à l’assistance judiciaire est réglé en premier lieu par le droit cantonal (ATF 128 I 225 consid. 2.3, JdT 2006 IV 47 ; CREP 29 novembre 2024 consid. 4). Dans le canton de Vaud, la LPA- VD (loi sur la procédure administrative du 28 octobre 2008 ; BLV 173.36) est, en vertu de son art. 2, applicable à toute décision rendue par une autorité administrative cantonale, sauf disposition contraire d’une loi spéciale. La LEP, qui renvoie aux dispositions du CPP sur la procédure de recours, ne règle pas cette question. Ainsi, en l’absence de dispositions spéciales, la LPA-VD régit la procédure devant l’OEP et devant la Chambre des recours pénale (cf. notamment CREP 29 novembre 2024 précité consid. 4). Or,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29 novembre 2024 précité consid. 4 et les références citées). En l’espèce, le recours était dénué de chances de succès. Un plaideur raisonnable placé dans la même situation aurait sans doute renoncé à recourir. En outre, la problématique du passage dans un milieu de détention ouvert est simple et la procédure ne présente pas de spécificités techniques sur le plan juridique que le recourant ne pourrait pas surmonter sans l’assistance d’un avocat, de sorte que l’intéressé n’est pas fondé à obtenir la désignation d’un défenseur d’office pour la procédure de recours. La requête d’assistance judiciaire doit ainsi être rejetée.</w:t>
      </w:r>
    </w:p>
    <w:p>
      <w:r>
        <w:t>- 10 - Les frais de la procédure de recours, par 990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21 janvier 2025 est confirmée. III. La requête d’assistance judiciaire pour la procédure de recours est rejetée. IV. Les frais d’arrêt, par 990 fr. (neuf cent nonante francs), sont mis à la charge de D.________. V. L’arrêt est exécutoire. Le président : Le greffier : Du Le présent arrêt, dont la rédaction a été approuvée à huis clos, est notifié, par l'envoi d'une copie complète, à : - Me Hüsnü Yilmaz, avocat (pour D.________), - Ministère public central,</w:t>
      </w:r>
    </w:p>
    <w:p>
      <w:r>
        <w:t>- 11 -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