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AP24.023813 vom 15. November 2024</w:t>
      </w:r>
    </w:p>
    <w:p>
      <w:r>
        <w:t>VD Tribunal cantonal, 2024-11-15, FR</w:t>
      </w:r>
    </w:p>
    <w:p>
      <w:r>
        <w:rPr>
          <w:b/>
        </w:rPr>
        <w:t xml:space="preserve">Quelle: </w:t>
      </w:r>
      <w:r>
        <w:t>https://mcp.opencaselaw.ch/entscheid/vd_gerichte_AP24.023813</w:t>
      </w:r>
    </w:p>
    <w:p>
      <w:r>
        <w:t>FR: VD_GERICHTE AP24.023813 du 15 novembre 2024</w:t>
      </w:r>
    </w:p>
    <w:p>
      <w:r>
        <w:t>IT: VD_GERICHTE AP24.023813 del 15 novembre 2024</w:t>
      </w:r>
    </w:p>
    <w:p>
      <w:pPr>
        <w:pStyle w:val="Heading2"/>
      </w:pPr>
      <w:r>
        <w:t>Volltext</w:t>
      </w:r>
    </w:p>
    <w:p>
      <w:r>
        <w:t>TRIBUNAL CANTONAL 827 OEP/CPPL/78272/AMO CHAMBRE DE S RECO URS PEN ALE __________________________________________ Arrêt du 15 novembre 2024 __________________ Composition : M. KRIEGER, président Mmes Byrde et Courbat, juges Greffière : Mme Vanhove ***** Art. 382 al. 1 CPP ; art. 38 al. 1 LEP Statuant sur le recours interjeté le 1er novembre 2024 par C.________ contre la décision rendue le 29 octobre 2024 par l’Office d’exécution des peines dans la cause n° OEP/CPPL/78272/AMO, la Chambre des recours pénale considère : En fait : A. a) C.________ est un ressortissant suisse, né le [...] 1982, actuellement incarcéré à la Prison de la Croisée, à Orbe. Selon l’avis de détention du 2 septembre 2024, il purge actuellement les peines privatives de liberté suivantes : 351</w:t>
      </w:r>
    </w:p>
    <w:p>
      <w:r>
        <w:t>- 2 - - 100 jours, sous déduction d’un jour de détention provisoire, selon ordonnance pénale du 16 septembre 2021 du Ministère public de l’arrondissement de Lausanne, pour vol et utilisation frauduleuse d’un ordinateur d’importance mineure ; - 60 jours, selon ordonnance pénale du 16 décembre 2022 du Ministère public de l’arrondissement de Lausanne, pour vol ; - 45 jours, selon ordonnance pénale du 19 avril 2023 du Ministère public cantonal Strada, pour vol ; - 8 jours à titre de conversion par la Préfecture de Lausanne de diverses amendes impayées pour un total de 750 fr. infligées entre le 5 avril et le 22 novembre 2023 ; - 30 jours, ainsi que 6 jours à titre de conversion d’une amende impayée de 600 fr., selon ordonnance pénale du 24 avril 2024 du Ministère public de l’arrondissement de Lausanne, pour appropriation illégitime, utilisation frauduleuse d’un ordinateur d’importance mineure et contravention à la LStup (loi fédérale sur les stupéfiants et les substances psychotropes du 3 octobre 1951 ; RS 812.121) ; b) Le 7 octobre 2024, C.________ a sollicité l’octroi d’une sortie de huit heures le 4 novembre 2024, afin de déclarer la perte de sa carte d’identité et la refaire, rencontrer sa curatrice, rendre visite à sa mère pour son anniversaire, ainsi que de s’acheter une veste d’hiver et des chaussures. B. A la suite d’un préavis défavorable de la Direction de la Prison de la Croisée du 22 octobre 2024, l’Office d’exécution des peines (ci- après : OEP) a, par décision du 29 octobre 2024, refusé la sortie sollicitée. A l’appui de cette décision, l’autorité d’exécution a indiqué qu’il existait un danger de fuite et de récidive, en relevant les nombreux antécédents de C.________, ses fragilités en lien avec sa problématique d’addiction,</w:t>
      </w:r>
    </w:p>
    <w:p>
      <w:r>
        <w:t>- 3 - l’absence d’une personne qui se soit portée garante pour cette sortie et la précarité dans laquelle le condamné se trouvait. C. Par acte du 1er novembre, C.________ a recouru contre cette décision, en concluant implicitement à sa réforme en ce sens que la sortie sollicitée lui soit accordée. Il n’a pas été ordonné d’échange d’écritures. En d roit : 1. 1.1 Aux termes de l’art. 38 al. 1 LEP (loi sur l’exécution des condamnations pénales du 4 juillet 2006 ; BLV 340.01), peuvent notamment faire l’objet d’un recours au Tribunal cantonal les décisions rendues par l’Office d’exécution des peines. Selon l’art. 38 al. 2 LEP, la procédure est régie par les dispositions du CPP (Code de procédure pénale suisse du 5 octobre 2007 ; RS 312.0)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1.2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144 IV 81 consid. 2.3.1). Lorsque l’intérêt pour</w:t>
      </w:r>
    </w:p>
    <w:p>
      <w:r>
        <w:t>- 4 -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du 2 octobre 2023/814 consid. 1.2 ; CREP du 12 septembre 2023/744 consid. 1.2 ; CREP du 19 janvier 2022/11 consid. 2.2). Toutefois, il peut être renoncé exceptionnellement à l’intérêt actuel et pratique au recours que si la contestation peut se reproduire en tout temps dans des circonstances identiques ou analogues, et si sa nature ne permet pas de la soumettre à une autorité judiciaire avant qu’elle ne perde de son actualité (TF 1B_538/2022 du 12 juin 2023 consid. 2.1.1 et les réf. citées ; cf. aussi TF 1C_9/2012 du 7 mai 2012). 1.3 En l’espèce, le présent recours a été déposé auprès de l’autorité compétente, en temps utile et dans les formes prescrites. La décision dont est recours porte sur le refus d’une sortie ponctuelle – et non sur le refus d’un régime de congés futurs – dont la date est échue puisqu’elle était prévue pour le 4 novembre 2024. Le recourant ne fait pas valoir que la contestation relative à cet objet est susceptible de se reproduire en tout temps dans des circonstances identiques ou analogues et que sa nature ne permet pas de la soumettre à</w:t>
      </w:r>
    </w:p>
    <w:p>
      <w:r>
        <w:t>- 5 - une autorité judiciaire avant qu’elle perde de son actualité ou encore qu’il s’agirait d’une question de principe. Dans ces conditions, le recourant ne dispose plus d’un intérêt actuel et pratique au recours au sens de l’art. 382 al. 1 CPP. Dans la mesure où cet intérêt a disparu en cours de procédure, le recours sera déclaré sans objet et la cause rayée du rôle. 2. Compte tenu de la durée prise par l’OEP pour statuer, les frais de la procédure de recours, constitués du seul émolument d’arrêt, par 550 fr. (art. 20 al. 1 TFIP [tarif des frais de procédure et indemnités en matière pénale du 28 septembre 2010 ; BLV 312.03.1]), seront laissés à la charge de l’Etat (TF 1B_123/2021 du 27 avril 2021 consid. 7.2). Par ces motifs, la Chambre des recours pénale prononce : I. Le recours est sans objet. II. La cause est rayée du rôle. III. Le frais d’arrêt, par 550 fr. (cinq cent cinquante francs), sont laissés à la charge de l’Etat. IV. L’arrêt est exécutoire. Le président : La greffière : Du Le présent arrêt, dont la rédaction a été approuvée à huis clos, est notifié, par l'envoi d'une copie complète, à : - M. C.________, - Ministère public central,</w:t>
      </w:r>
    </w:p>
    <w:p>
      <w:r>
        <w:t>- 6 - et communiqué à :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