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AP24.011206 vom 28. Januar 2025</w:t>
      </w:r>
    </w:p>
    <w:p>
      <w:r>
        <w:t>VD Tribunal cantonal, 2025-01-28, FR</w:t>
      </w:r>
    </w:p>
    <w:p>
      <w:r>
        <w:rPr>
          <w:b/>
        </w:rPr>
        <w:t xml:space="preserve">Quelle: </w:t>
      </w:r>
      <w:r>
        <w:t>https://mcp.opencaselaw.ch/entscheid/vd_gerichte_AP24.011206</w:t>
      </w:r>
    </w:p>
    <w:p>
      <w:r>
        <w:t>FR: VD_GERICHTE AP24.011206 du 28 janvier 2025</w:t>
      </w:r>
    </w:p>
    <w:p>
      <w:r>
        <w:t>IT: VD_GERICHTE AP24.011206 del 28 gennaio 2025</w:t>
      </w:r>
    </w:p>
    <w:p>
      <w:pPr>
        <w:pStyle w:val="Heading2"/>
      </w:pPr>
      <w:r>
        <w:t>Erwägungen</w:t>
      </w:r>
    </w:p>
    <w:p>
      <w:r>
        <w:rPr>
          <w:b/>
        </w:rPr>
        <w:t>E. 11</w:t>
      </w:r>
    </w:p>
    <w:p>
      <w:r>
        <w:t>En définitive, le recours, manifestement mal fondé, doit être rejeté sans échange d’écritures (art. 390 al. 2 CPP), et la décision entreprise confirmée. Les frais de la procédure de recours sont fixés à 6’380 fr. (art. 20 al. 1 TFIP [tarif des frais de procédure et indemnités en matière pénale du 28 septembre 2010 ; BLV 312.03.1]). Le temps consacré à la rédaction du recours indiqué par Me Julien Perrin, défenseur d’office du recourant, soit 3 heures d’activité d’avocat et 15 heures d’activité d’avocat-stagiaire, paraît concret et sera admis. Au tarif horaire de 180 fr. pour un avocat et de 110 fr. pour un avocat-stagiaire (art. 2 al. 1 let. a et b RAJ [règlement sur l'assistance judiciaire en matière civile du 7 décembre 2010 ; BLV 211.02.3] par renvoi de l'art. 26b TFIP), le défraiement s’élève à 2’190 francs. S'y ajoutent 2 % pour les débours (art. 3bis al. 1 RAJ par renvoi de l'art. 26b TFIP), soit 43 fr. 80, et 8,1 % de TVA sur le tout, soit 181 fr. 94, de sorte que l’indemnité s’élève à 2'415 fr. en chiffres ronds. Les frais judiciaires et les frais imputables à la défense d’office seront mis à la charge du recourant, qui succombe (art. 428 al. 1 CPP). Le remboursement à l'Etat de l'indemnité allouée au défenseur d'office du recourant ne sera exigible de celui-ci que pour autant que sa situation financière le permette (art. 123 al. 1 CPC [Code de procédure civile du 19 décembre 2008 ; RS 272] applicable par renvoi de l’art. 18 al.</w:t>
      </w:r>
    </w:p>
    <w:p>
      <w:r>
        <w:t>- 66 - 5 LPA-VD [loi vaudoise sur l'exécution des condamnations pénales du 4 juillet 2006 ; BLV 340.01]). Par ces motifs, la Chambre des recours pénale prononce : I. Le recours est rejeté. II. La décision du 1er novembre 2024 est confirmée. III. Les frais d’arrêt, par 6’380 fr. (six mille trois cent huitante francs), ainsi que l’indemnité d’office allouée à Me Julien Perrin, par 2'415 fr. (deux mille quatre cent quinze francs), sont mis à la charge de X.________. IV. Le remboursement à l’Etat de l’indemnité allouée sous chiffre III ci-dessus ne sera exigible de X.________ que pour autant que sa situation financière le permette. V. L’arrêt est exécutoire. Le président : La greffière : Du Le présent arrêt, dont la rédaction a été approuvée à huis clos, est notifié, par l'envoi d'une copie complète, à : - Me Julien Perrin, avocat (pour X.________), - Ministère public central,</w:t>
      </w:r>
    </w:p>
    <w:p>
      <w:r>
        <w:t>- 67 - et communiqué à : - Collège des Juges d’application des peines, - Direction des Etablissements de la plaine de l’Orbe, - Office d’exécution des peines (OEP/MES/128/AVI/SMS),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