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AP24.008479 vom 24. April 2024</w:t>
      </w:r>
    </w:p>
    <w:p>
      <w:r>
        <w:t>VD Tribunal cantonal, 2024-04-24, FR</w:t>
      </w:r>
    </w:p>
    <w:p>
      <w:r>
        <w:rPr>
          <w:b/>
        </w:rPr>
        <w:t xml:space="preserve">Quelle: </w:t>
      </w:r>
      <w:r>
        <w:t>https://mcp.opencaselaw.ch/entscheid/vd_gerichte_AP24.008479</w:t>
      </w:r>
    </w:p>
    <w:p>
      <w:r>
        <w:t>FR: VD_GERICHTE AP24.008479 du 24 avril 2024</w:t>
      </w:r>
    </w:p>
    <w:p>
      <w:r>
        <w:t>IT: VD_GERICHTE AP24.008479 del 24 aprile 2024</w:t>
      </w:r>
    </w:p>
    <w:p>
      <w:pPr>
        <w:pStyle w:val="Heading2"/>
      </w:pPr>
      <w:r>
        <w:t>Erwägungen</w:t>
      </w:r>
    </w:p>
    <w:p>
      <w:r>
        <w:rPr>
          <w:b/>
        </w:rPr>
        <w:t>E. 1.1</w:t>
      </w:r>
    </w:p>
    <w:p>
      <w:r>
        <w:t>Aux termes de l'art. 38 al. 1 LEP (loi sur l'exécution des condamnations pénales du 4 juillet 2006 ; BLV 340.01), les décisions rendues par l'OEP – lequel est compétent pour autoriser la personne condamnée à exécuter sa peine sous la forme du régime de la semi- détention (art. 19 al. 1 let. b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w:t>
      </w:r>
    </w:p>
    <w:p>
      <w:r>
        <w:rPr>
          <w:b/>
        </w:rPr>
        <w:t>E. 1.2</w:t>
      </w:r>
    </w:p>
    <w:p>
      <w:r>
        <w:t>En l’espèce, le recours a été interjeté en temps utile, auprès de l'autorité compétente, par un condamné qui a qualité pour recourir (art. 382 al. 1 CPP).</w:t>
      </w:r>
    </w:p>
    <w:p>
      <w:r>
        <w:rPr>
          <w:b/>
        </w:rPr>
        <w:t>E. 2.1</w:t>
      </w:r>
    </w:p>
    <w:p>
      <w:r>
        <w:t>Les exigences de motivation du recours sont posées à l’art. 385 al. 1 CPP, applicable par renvoi de l’art. 38 LEP. Selon cette disposition, la personne ou l’autorité qui recourt doit indiquer précisément : (let. a) les points de la décision qu’elle attaque, (let. b) les motifs qui commandent une autre décision et (let. c) les moyens de preuve qu’elle invoque.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w:t>
      </w:r>
    </w:p>
    <w:p>
      <w:r>
        <w:t>- 6 - il ne saurait non plus se contenter de renvoyer à une écriture ou aux pièces qu’il a déposées devant l’instance précédente (TF 6B_1447/2022 du 14 mars 2023 consid. 1.1).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w:t>
      </w:r>
    </w:p>
    <w:p>
      <w:r>
        <w:rPr>
          <w:b/>
        </w:rPr>
        <w:t>E. 2.2</w:t>
      </w:r>
    </w:p>
    <w:p>
      <w:r>
        <w:t>En l’espèce, le recourant soutient qu’il est le seul employé de son entreprise, qu’il ne peut pas se permettre de ne pas travailler pendant 30 jours car cela risquerait de provoquer la faillite de sa société, qu’il a déjà des travaux prévus chez des clients pour les prochains mois et qu’il s’engage à ne plus récidiver. Ce faisant, il ne se détermine sur aucun des motifs exposés par l’OEP, à savoir que son casier judiciaire fait état de dix condamnations prononcées entre le 1er novembre 2016 et le 13 juillet 2023, qu’il a récidivé durant le délai d’épreuve de la libération conditionnelle accordée le 7 décembre 2022 par le Juge d’application des peines et qu’il n’a ainsi pas su tirer les enseignements de ses précédentes condamnations, de sorte qu’il est sérieusement à craindre qu’il récidive. En d’autres termes, le recourant argumente exclusivement sur les conséquences que l’exécution des 30 jours de peine privative de liberté aurait sur lui et sur son entreprise, mais n'explique pas en quoi l’autorité intimée aurait procédé à une mauvaise application de l’art. 77b al. 1 CP (Code pénal suisse du 21 décembre 1937 ; RS 311.0). Dans ces conditions, le recours ne respecte pas les exigences de motivation prévues par l’art. 385 CPP et la jurisprudence y relative, de sorte qu’il doit être déclaré irrecevable. De toute manière, à supposer recevable, le recours aurait été rejeté. En effet, au vu des nombreux antécédents pendant plus de sept</w:t>
      </w:r>
    </w:p>
    <w:p>
      <w:r>
        <w:t>- 7 - ans et de l’évidente absence d’amendement du recourant, on ne saurait le croire lorsqu’il prétend qu’il ne récidivera pas, de sorte que la condition de l’art. 77b al. 1 let. a CP n’aurait pas été réalisée.</w:t>
      </w:r>
    </w:p>
    <w:p>
      <w:r>
        <w:rPr>
          <w:b/>
        </w:rPr>
        <w:t>E. 3</w:t>
      </w:r>
    </w:p>
    <w:p>
      <w:r>
        <w:t>Les frais de la procédure de recours, par 660 fr. (art. 20 al. 1 TFIP [tarif des frais de procédure et indemnités en matière pénale du 28 septembre 2010 ; BLV 312.03.1]), seront mis à la charge du recourant, qui est considéré comme ayant succombé (art. 428 al. 1, 2e phrase CPP). Par ces motifs, la Chambre des recours pénale prononce : I. Le recours est irrecevable. II. Les frais d’arrêt, par 660 fr. (six cent soixante francs), sont mis à la charge d’Y.________. III. L’arrêt est exécutoire. Le président : La greffière : Du Le présent arrêt, dont la rédaction a été approuvée à huis clos, est notifié, par l'envoi d'une copie complète, à : - M. Y.________, - Ministère public central, et communiqué à : - Office d’exécution des peines, - Etablissement du Simplon,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