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AP24.008299 vom 18. April 2024</w:t>
      </w:r>
    </w:p>
    <w:p>
      <w:r>
        <w:t>VD Tribunal cantonal, 2024-04-18, FR</w:t>
      </w:r>
    </w:p>
    <w:p>
      <w:r>
        <w:rPr>
          <w:b/>
        </w:rPr>
        <w:t xml:space="preserve">Quelle: </w:t>
      </w:r>
      <w:r>
        <w:t>https://mcp.opencaselaw.ch/entscheid/vd_gerichte_AP24.008299</w:t>
      </w:r>
    </w:p>
    <w:p>
      <w:r>
        <w:t>FR: VD_GERICHTE AP24.008299 du 18 avril 2024</w:t>
      </w:r>
    </w:p>
    <w:p>
      <w:r>
        <w:t>IT: VD_GERICHTE AP24.008299 del 18 aprile 2024</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ainsi qu’autoriser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 à l’autorité de recours (art. 396 al. 1 CPP) qui est, dans le canton de Vaud, la Chambre des recours pénale du Tribunal cantonal (art. 13 LVCPP [loi</w:t>
      </w:r>
    </w:p>
    <w:p>
      <w:r>
        <w:t>- 5 -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un condamné qui a qualité pour recourir (art. 382 al. 1 CPP), et satisfaisant aux exigences de forme prescrites (art. 385 al. 1 CPP), le recours est recevable.</w:t>
      </w:r>
    </w:p>
    <w:p>
      <w:r>
        <w:rPr>
          <w:b/>
        </w:rPr>
        <w:t>E. 2.1</w:t>
      </w:r>
    </w:p>
    <w:p>
      <w:r>
        <w:t>Le recourant reproche à l’OEP de lui avoir refusé le régime de la surveillance électronique pour l’exécution du solde de ses peines privatives de liberté. Il fait valoir qu’il remplit les conditions de ce mode d’exécution de peine et que la jurisprudence du Tribunal cantonal n’exclut pas qu’un tel régime soit accordé à la suite de la révocation du TIG.</w:t>
      </w:r>
    </w:p>
    <w:p>
      <w:r>
        <w:rPr>
          <w:b/>
        </w:rPr>
        <w:t>E. 2.2.1</w:t>
      </w:r>
    </w:p>
    <w:p>
      <w:r>
        <w:t>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w:t>
      </w:r>
    </w:p>
    <w:p>
      <w:r>
        <w:t>- 6 -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qui précise les conditions découlant du droit fédéral. Les conditions personnelles à remplir pour bénéficier du régime de la surveillance électronique figurent à l'art. 4 al. 1 RESE. Il appartient au condamné qui requiert de bénéficier du régime de la surveillance électronique de collaborer avec l’autorité (CREP 28 avril 2022/291 consid. 2.3 et CREP 31 janvier 2020/73 consid. 2.3).</w:t>
      </w:r>
    </w:p>
    <w:p>
      <w:r>
        <w:rPr>
          <w:b/>
        </w:rPr>
        <w:t>E. 2.2.2</w:t>
      </w:r>
    </w:p>
    <w:p>
      <w:r>
        <w:t>L’art. 79a al. 6 CP prévoit que si, malgré un avertissement, le condamné n’accomplit pas le TIG conformément aux conditions et charges fixées par l’autorité d’exécution ou ne l’accomplit pas dans le délai imparti, la peine privative de liberté est exécutée sous la forme ordinaire ou sous celle de la semi-détention ou la peine pécuniaire ou l’amende est recouvrée. L’art. 13 al. 2 RTIG dispose quant à lui que si la personne condamnée ne remplit plus les conditions personnelles pour le TIG ou si elle y renonce, celui-ci est interrompu. Le solde de la peine privative de liberté est exécuté sous la forme ordinaire ou sous celle de la semi- détention, si elle en remplit les conditions. Le cas échéant, la peine pécuniaire ou l'amende est recouvrée. En cas d’interruption du TIG, le régime de la surveillance électronique est donc exclu. Il s'agit ici d'un automatisme qui ne saurait être remis en cause par quelque argument que ce soit (CREP 26 mars 2024/237).</w:t>
      </w:r>
    </w:p>
    <w:p>
      <w:r>
        <w:rPr>
          <w:b/>
        </w:rPr>
        <w:t>E. 2.3</w:t>
      </w:r>
    </w:p>
    <w:p>
      <w:r>
        <w:t>Avant de déterminer si D.________ remplit les conditions d’octroi de la surveillance électronique, il y a lieu d’examiner s’il est</w:t>
      </w:r>
    </w:p>
    <w:p>
      <w:r>
        <w:t>- 7 - possible, comme le fait valoir le recourant, qu’une surveillance électronique soit prononcée à la suite d’une révocation d’un TIG en vertu de l’art. 13 al. 2 RTIG. Les arrêts dont se prévaut D.________ à ce sujet ne lui sont d’aucun secours. En effet, trois d’entre eux (CREP 30 novembre 2021/1096, CREP 22 mars 2022/179 et CREP 14 décembre 2023/1009) ne tranchent pas la question – les recours étant admis ou rejetés pour d’autres motifs –, et le dernier (CREP 8 décembre 2020/980) traite du problème de collaboration du condamné mais du point de vue de la réalisation des conditions d’octroi de la surveillance électronique (art. 4 al. 1 RESE) et non au regard de l’art. 13 al. 2 RTIG. De plus, la Chambre de céans a rendu récemment un arrêt (CREP 26 mars 2024/237) qui pose les principes et ne laisse plus place au doute. Il ressort clairement de cet arrêt que le système légal des art. 79a al. 6 CP et 13 al. 2 RTIG exclut le régime de la surveillance électronique après révocation du TIG et qu’il s’agit d’un mécanisme qu’il n’est pas possible de remettre en question. Au vu de ce qui précède, c’est à juste titre que l’OEP a refusé à D.________ d’exécuter sa peine sous le régime de la surveillance électronique. Partant, le solde des peines privatives de liberté doit être exécuté sous le régime ordinaire ou sous celui de la semi-détention si les conditions en sont remplies.</w:t>
      </w:r>
    </w:p>
    <w:p>
      <w:r>
        <w:rPr>
          <w:b/>
        </w:rPr>
        <w:t>E. 3</w:t>
      </w:r>
    </w:p>
    <w:p>
      <w:r>
        <w:t>En définitive, le recours, manifestement mal fondé, doit être rejeté sans échange d’écritures et la décision entreprise confirmée. Les frais d’arrêt, par 770 fr. (art. 20 al. 1 TFIP [tarif des frais de procédure et indemnités en matière pénale du 28 septembre 2010 ; BLV 312.03.1]) seront mis à la charge du recourant qui succombe (art. 428 al.1 CPP).</w:t>
      </w:r>
    </w:p>
    <w:p>
      <w:r>
        <w:t>- 8 - Par ces motifs, la Chambre des recours pénale prononce : I. Le recours est rejeté. II. La décision du 2 avril 2024 est confirmée. III. Les frais d’arrêt, par 770 fr. (sept cent septante francs), sont mis à la charge de D.________. IV. L’arrêt est exécutoire. Le président : La greffière : Du Le présent arrêt, dont la rédaction a été approuvée à huis clos, est notifié, par l'envoi d'une copie complète, à : - Me Jean-Michel Duc (pour D.________), - Ministère public central, et communiqué à : - Office d’exécution des peines,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