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AP24.005041 vom 14. März 2024</w:t>
      </w:r>
    </w:p>
    <w:p>
      <w:r>
        <w:t>VD Tribunal cantonal, 2024-03-14, FR</w:t>
      </w:r>
    </w:p>
    <w:p>
      <w:r>
        <w:rPr>
          <w:b/>
        </w:rPr>
        <w:t xml:space="preserve">Quelle: </w:t>
      </w:r>
      <w:r>
        <w:t>https://mcp.opencaselaw.ch/entscheid/vd_gerichte_AP24.005041</w:t>
      </w:r>
    </w:p>
    <w:p>
      <w:r>
        <w:t>FR: VD_GERICHTE AP24.005041 du 14 mars 2024</w:t>
      </w:r>
    </w:p>
    <w:p>
      <w:r>
        <w:t>IT: VD_GERICHTE AP24.005041 del 14 marzo 2024</w:t>
      </w:r>
    </w:p>
    <w:p>
      <w:pPr>
        <w:pStyle w:val="Heading2"/>
      </w:pPr>
      <w:r>
        <w:t>Erwägungen</w:t>
      </w:r>
    </w:p>
    <w:p>
      <w:r>
        <w:rPr>
          <w:b/>
        </w:rPr>
        <w:t>E. 1.1</w:t>
      </w:r>
    </w:p>
    <w:p>
      <w:r>
        <w:t>Aux termes de l'art. 38 al. 1 LEP (loi sur l'exécution des condamnations pénales du 4 juillet 2006 ; BLV 340.01), les décisions rendues par l'OEP – lequel est compétent pour autoriser la personne condamnée à exécuter sa peine sous la forme d’un TIG (art. 20 al. 1 let. a LEP) – peuvent faire l'objet d'un recours auprès du Tribunal cantonal. Selon</w:t>
      </w:r>
    </w:p>
    <w:p>
      <w:r>
        <w:t>- 4 -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En l’espèce, le recours a été interjeté en temps utile, auprès de l'autorité compétente, par un condamné qui a qualité pour recourir (art. 382 al. 1 CPP).</w:t>
      </w:r>
    </w:p>
    <w:p>
      <w:r>
        <w:rPr>
          <w:b/>
        </w:rPr>
        <w:t>E. 2.1</w:t>
      </w:r>
    </w:p>
    <w:p>
      <w:r>
        <w:t>Les exigences de motivation du recours sont posées à l’art. 385 al. 1 CPP, applicable par renvoi de l’art. 38 LEP.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w:t>
      </w:r>
    </w:p>
    <w:p>
      <w:r>
        <w:t>- 5 - excessif de la part de l’autorité. Elle ne permet en revanche pas de suppléer un défaut de motivation, dès lors que la motivation de l'acte de recours doit être entièrement contenue dans celui-ci (TF 6B_1447/2022 précité).</w:t>
      </w:r>
    </w:p>
    <w:p>
      <w:r>
        <w:rPr>
          <w:b/>
        </w:rPr>
        <w:t>E. 2.2</w:t>
      </w:r>
    </w:p>
    <w:p>
      <w:r>
        <w:t>En l’espèce, le recourant se contente d’affirmer qu’il n’a pas pu donner suite au courrier de l’OEP du 20 décembre 2023 pour des raisons médicales et qu’il lui est impossible de s’acquitter de la somme de 3'025 fr., dès lors qu’il est au bénéfice du revenu d’insertion. Il propose de payer 100 fr. par mois et de poursuivre le TIG. Ce faisant, il ne développe pas d’argument topique à l’encontre du raisonnement de l’OEP selon lequel le cumul de la peine privative de liberté qu’il exécutait sous forme de TIG et des peines privatives de liberté converties excède 6 mois, de sorte qu’il n’est plus éligible au TIG conformément aux art. 79a CP (Code pénal suisse du 21 décembre 1937 ; RS 311.0) et 4 al. 1 RTIG (règlement concordataire sur l'exécution des peines sous la forme du travail d'intérêt général du 20 décembre 2017 ; BLV 340.95.4) (cf. aussi CREP 14 décembre 2023/1009). Au demeurant, c’est en vain que le recourant argue qu’il n’est pas en mesure de s’acquitter de la somme de 3'025 fr. ou qu’il pourrait le faire moyennant le versement de 100 fr. par mois, puisque c’est précisément parce qu’il n’a pas payé sa peine pécuniaire et son amende que la DGAIC a dû informer l’OEP de l’échec des procédures de recouvrement et que lesdites peine pécuniaire et amende ont été converties en jours de détention. Dans ces conditions, le recours ne respecte pas les exigences de motivation prévues par l’art. 385 CPP et la jurisprudence y relative, de sorte qu’il doit être déclaré irrecevable.</w:t>
      </w:r>
    </w:p>
    <w:p>
      <w:r>
        <w:rPr>
          <w:b/>
        </w:rPr>
        <w:t>E. 3</w:t>
      </w:r>
    </w:p>
    <w:p>
      <w:r>
        <w:t>Les frais de la procédure de recours, par 550 fr. (art. 20 al. 1 TFIP [tarif des frais de procédure et indemnités en matière pénale du 28 septembre 2010 ; BLV 312.03.1]), seront mis à la charge d’Y.________, qui est considéré comme ayant succombé (art. 428 al. 1, 2e phrase CPP).</w:t>
      </w:r>
    </w:p>
    <w:p>
      <w:r>
        <w:t>- 6 - Par ces motifs, la Chambre des recours pénale prononce : I. Le recours est irrecevable. II. Les frais d’arrêt, par 550 fr. (cinq cent cinquante francs), sont mis à la charge d’Y.________. III. L’arrêt est exécutoire. Le président : La greffière : Du Le présent arrêt, dont la rédaction a été approuvée à huis clos, est notifié, par l'envoi d'une copie complète, à : - M. Y.________, - Ministère public central, et communiqué à : - Office d’exécution des peines, - Fondation vaudoise de probation,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