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AP24.002297 vom 13. Mai 2024</w:t>
      </w:r>
    </w:p>
    <w:p>
      <w:r>
        <w:t>VD Tribunal cantonal, 2024-05-13, FR</w:t>
      </w:r>
    </w:p>
    <w:p>
      <w:r>
        <w:rPr>
          <w:b/>
        </w:rPr>
        <w:t xml:space="preserve">Quelle: </w:t>
      </w:r>
      <w:r>
        <w:t>https://mcp.opencaselaw.ch/entscheid/vd_gerichte_AP24.002297</w:t>
      </w:r>
    </w:p>
    <w:p>
      <w:r>
        <w:t>FR: VD_GERICHTE AP24.002297 du 13 mai 2024</w:t>
      </w:r>
    </w:p>
    <w:p>
      <w:r>
        <w:t>IT: VD_GERICHTE AP24.002297 del 13 maggio 2024</w:t>
      </w:r>
    </w:p>
    <w:p>
      <w:pPr>
        <w:pStyle w:val="Heading2"/>
      </w:pPr>
      <w:r>
        <w:t>Erwägungen</w:t>
      </w:r>
    </w:p>
    <w:p>
      <w:r>
        <w:rPr>
          <w:b/>
        </w:rPr>
        <w:t>E. 4</w:t>
      </w:r>
    </w:p>
    <w:p>
      <w:r>
        <w:t>Le recours, manifestement mal fondé, doit donc être rejeté dans la mesure où il est recevable, sans échange d'écritures (art. 390 al. 2 CPP), et l’ordonnance entreprise confirmée.</w:t>
      </w:r>
    </w:p>
    <w:p>
      <w:r>
        <w:rPr>
          <w:b/>
        </w:rPr>
        <w:t>E. 4.1</w:t>
      </w:r>
    </w:p>
    <w:p>
      <w:r>
        <w:t>La requête du recourant tendant à l’octroi de l’assistance judiciaire pour la procédure de recours ne vise de fait que la désignation d’un défenseur d’office, dès lors que l’assistance judiciaire pour une telle procédure, comprenant l’exonération des frais de procédure et d’avances de frais, ne peut être accordée qu’à la partie plaignante et à la victime (cf. art. 136 CPP) et non au prévenu, respectivement au condamné (cf. art. 132 CPP ; CREP 6 septembre 2023/728 ; CREP 18 juillet 2023/589 ; CREP 2 décembre 2015/793, JdT 2016 III 33).</w:t>
      </w:r>
    </w:p>
    <w:p>
      <w:r>
        <w:t>- 22 - Cela étant, cette requête est superflue. En effet, contrairement à l’assistance judiciaire gratuite pour la partie plaignante et la victime, qui doit faire l’objet d’une nouvelle demande lors de la procédure de recours (art. 136 al. 3 CPP dans sa teneur au 1er janvier 2024), le droit à une défense d’office vaut pour toutes les étapes de la procédure. Il n’y a donc pas matière à nouvelle désignation par l’autorité de recours d’un défenseur d’office déjà désigné par l’autorité inférieure. En l’espèce, la désignation du 6 février 2024 de Me Lorena Montagna en qualité de défenseur d’office de M.________ vaut donc également pour la procédure de recours. Compte tenu de la nature de l’affaire et du mémoire déposé, l’indemnité de défenseur d’office sera fixée à 540 fr., correspondant à une activité nécessaire d’avocat de 3 h 00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10 fr. 80, plus la TVA au taux de 8,1 %, par 44 fr. 60, soit à 596 fr. au total en chiffres arrondis.</w:t>
      </w:r>
    </w:p>
    <w:p>
      <w:r>
        <w:rPr>
          <w:b/>
        </w:rPr>
        <w:t>E. 4.2</w:t>
      </w:r>
    </w:p>
    <w:p>
      <w:r>
        <w:t>Vu le sort du recours, les frais de la procédure, constitués en l’espèce de l’émolument d'arrêt, par 2’200 fr. (art. 20 al. 1 TFIP), et des frais imputables à la défense d’office de M.________ (art. 422 al. 1 et 2 let. a CPP), fixés à 596 fr., seront mis à la charge du recourant, qui succombe (art. 428 al. 1 CPP). Le remboursement à l’Etat de l’indemnité allouée au défenseur d’office du recourant ne sera toutefois exigible que pour autant que la situation financière de celui-ci le permette (art. 135 al. 4 CPP).</w:t>
      </w:r>
    </w:p>
    <w:p>
      <w:r>
        <w:t>- 23 - Par ces motifs, la Chambre des recours pénale prononce : I. Le recours est rejeté dans la mesure où il est recevable. II. L’ordonnance du 22 avril 2024 est confirmée. III. L’indemnité allouée au défenseur d’office de M.________ est fixée à 596 fr. (cinq cent nonante-six francs). IV. Les frais d’arrêt, par 2’200 fr. (deux mille deux cents francs), ainsi que l’indemnité due au défenseur d’office du recourant, par 596 fr. (cinq cent nonante-six francs), sont mis à la charge de M.________. V. Le remboursement à l’Etat de l’indemnité allouée au chiffre III ci-dessus ne sera exigible que pour autant que la situation financière de M.________ le permette. VI. L’arrêt est exécutoire. La vice-présidente : La greffière : Du Le présent arrêt, dont la rédaction a été approuvée à huis clos, est notifié, par l'envoi d'une copie complète, à : - Me Lorena Montagna, avocate (pour M.________), - Ministère public central,</w:t>
      </w:r>
    </w:p>
    <w:p>
      <w:r>
        <w:t>- 24 - et communiqué à : - Mme la Juge d’application des peines, - Mme la Procureure de l’arrondissement de l’Est vaudois, - Office d’exécution des peines (réf. OEP/MES/160842/CGY/MKR), - Direction des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