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AP23.015216 vom 22. September 2023</w:t>
      </w:r>
    </w:p>
    <w:p>
      <w:r>
        <w:t>VD Tribunal cantonal, 2023-09-22, FR</w:t>
      </w:r>
    </w:p>
    <w:p>
      <w:r>
        <w:rPr>
          <w:b/>
        </w:rPr>
        <w:t xml:space="preserve">Quelle: </w:t>
      </w:r>
      <w:r>
        <w:t>https://mcp.opencaselaw.ch/entscheid/vd_gerichte_AP23.015216</w:t>
      </w:r>
    </w:p>
    <w:p>
      <w:r>
        <w:t>FR: VD_GERICHTE AP23.015216 du 22 septembre 2023</w:t>
      </w:r>
    </w:p>
    <w:p>
      <w:r>
        <w:t>IT: VD_GERICHTE AP23.015216 del 22 settembre 2023</w:t>
      </w:r>
    </w:p>
    <w:p>
      <w:pPr>
        <w:pStyle w:val="Heading2"/>
      </w:pPr>
      <w:r>
        <w:t>Erwägungen</w:t>
      </w:r>
    </w:p>
    <w:p>
      <w:r>
        <w:rPr>
          <w:b/>
        </w:rPr>
        <w:t>E. 1.1</w:t>
      </w:r>
    </w:p>
    <w:p>
      <w:r>
        <w:t>L’art. 26 al. 1 let. a LEP (loi vaudoise sur l’exécution des condam­nations pénales du 4 juillet 2006 ; BLV 340.01) prévoit que le juge d’application des peines prend toutes les décisions relatives à la libération conditionnelle et statue dès lors notamment sur l’octroi ou le refus de la libération conditionnelle. En vertu de l’art. 38 al. 1 LEP, les décisions rendues par le Juge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 la désignation inexacte de la voie de droit étant sans effet sur la validité (art. 385 al. 3 CPP) –,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- 8 -</w:t>
      </w:r>
    </w:p>
    <w:p>
      <w:r>
        <w:rPr>
          <w:b/>
        </w:rPr>
        <w:t>E. 1.2</w:t>
      </w:r>
    </w:p>
    <w:p>
      <w:r>
        <w:t>Interjeté en temps utile auprès de l’autorité compétente par le condamné qui a qualité pour recourir (art. 382 al. 1 CPP), et satisfaisant aux exigences de forme prescrites (art. 385 al. 1 CPP), le recours de K.________ est recevable.</w:t>
      </w:r>
    </w:p>
    <w:p>
      <w:r>
        <w:rPr>
          <w:b/>
        </w:rPr>
        <w:t>E. 2.1</w:t>
      </w:r>
    </w:p>
    <w:p>
      <w:r>
        <w:t>Dans un premier grief, le recourant se plaint d’une violation de son droit d’être entendu. Il expose avoir été auditionné par la Juge d’application des peines sans être assisté d’un interprète, tel qu’il l’avait sollicité par l’intermédiaire de son défenseur d’office et tel que l’avait requis l’OEP dans sa proposition de libération conditionnelle. Il conteste à ce titre que ses propos aient été verbalisés de manière conforme et fidèle à ce qu’il a exprimé et conteste avoir bien compris les questions qui lui ont été posées, notamment l’interprétation faite par la Juge d’application des peines de ses prétendues déclarations au sujet de son départ de Suisse.</w:t>
      </w:r>
    </w:p>
    <w:p>
      <w:r>
        <w:rPr>
          <w:b/>
        </w:rPr>
        <w:t>E. 2.2</w:t>
      </w:r>
    </w:p>
    <w:p>
      <w:r>
        <w:t>Le droit d’être entendu garanti à l’art. 29 al. 2 Cst. (Constitution fédérale de la Confédération suisse du 18 avril 1999 ; RS 101) comprend notamment le droit d’être assisté d’un interprète (cf. art. 68 al. 1 CPP, applicable par renvoi de l’art. 29 al. 2 LEP pour ce qui est de la procédure devant le Juge d’application des peines). L’art. 68 al. 1, 1re phr. CPP prévoit qu’il est fait appel à un interprète lorsqu’une personne participant à la procédure ne comprend pas la langue de la procédure ou ne s’exprime pas suffisamment bien dans cette langue.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et l’objet de l’audition, son but et son importance (Moreillon/Parein-Reymond, Petit commentaire CPP, 2e éd., Bâle 2016, n. 7 ad art. 68 CPP et les réf. citées).</w:t>
      </w:r>
    </w:p>
    <w:p>
      <w:r>
        <w:t>- 9 - Le droit d’être entendu est une garantie de nature formelle, dont la violation entraîne en principe l’annulation de la décision attaquée, indépendamment des chances de succès du recours sur le fond (ATF 142 II 218 consid. 2.8.1).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391 et 393 al. 2 CPP ; TF 6B_1239/2020 du 2 décembre 2020 consid. 6). Lorsqu’on ne voit pas quelle influence la violation du droit d’être entendu a pu avoir sur la procédure, il n’y a pas lieu d’annuler la décision attaquée (ATF 143 IV 380 consid. 1.4.1 ; TF 6B_1446/2021 précité).</w:t>
      </w:r>
    </w:p>
    <w:p>
      <w:r>
        <w:rPr>
          <w:b/>
        </w:rPr>
        <w:t>E. 2.3</w:t>
      </w:r>
    </w:p>
    <w:p>
      <w:r>
        <w:t>;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w:t>
      </w:r>
    </w:p>
    <w:p>
      <w:r>
        <w:t>- 14 -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réf. citées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w:t>
      </w:r>
    </w:p>
    <w:p>
      <w:r>
        <w:rPr>
          <w:b/>
        </w:rPr>
        <w:t>E. 3</w:t>
      </w:r>
    </w:p>
    <w:p>
      <w:r>
        <w:t>- 10 -</w:t>
      </w:r>
    </w:p>
    <w:p>
      <w:r>
        <w:rPr>
          <w:b/>
        </w:rPr>
        <w:t>E. 3.1</w:t>
      </w:r>
    </w:p>
    <w:p>
      <w:r>
        <w:t>Le recourant invoque en outre une violation du principe de célérité, compte tenu du temps écoulé entre l’entrée en force du jugement intervenue le 13 juillet 2023 à la suite de son retrait d’appel et l’audience de libération conditionnelle devant la Juge d’application des peines qui s’est tenue le 17 août 2023, de même que la décision intervenue le 23 août suivant, soit plus d’un mois après le retrait de l’appel et presque deux mois après le jugement.</w:t>
      </w:r>
    </w:p>
    <w:p>
      <w:r>
        <w:rPr>
          <w:b/>
        </w:rPr>
        <w:t>E. 3.2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cf. ATF 130 I 312 consid. 5.1 ; TF 6B_967/2022 du 21 février 2023 consid. 2.2.2).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135 I 265 consid. 4.4 ; TF 1B_252/2022 du 24 août 2022 consid. 3.2). A cet égard, il appartient au justiciable d’entreprendre ce qui est en son pouvoir pour que l’autorité fasse diligence, que ce soit en l’invitant à accélérer la procédure ou en recourant, le cas échéant, pour retard injustifié (ATF 130 I 312 précité consid. 5.2 ; TF 6B_967/2022 précité consid. 2.2.2). Par ailleurs, on ne saurait reprocher à l’autorité quelques temps morts, qui sont inévitables dans une procédure. Lorsqu’aucun d’eux n’est d’une durée vraiment choquante, c’est l’appréciation d’ensemble qui prévaut (ATF 130 IV 54 consid. 3.3.3 ; ATF 130 I 312 précité consid. 5.2 ; TF 1B_252/2022 précité consid. 3.2). Des périodes d’activités intenses peuvent donc compenser le fait que le dossier a été laissé momentanément de côté en raison d’autres affaires. Le principe de la</w:t>
      </w:r>
    </w:p>
    <w:p>
      <w:r>
        <w:t>- 11 - célérité peut être violé même si les autorités pénales n’ont commis aucune faute. Celles-ci ne sauraient donc exciper des insuffisances de leur organisation (ATF 130 I 312 précité consid. 5.2 ; TF 6B_417/2019 du 13 septembre 2019 consid. 4.1 et les réf. citées).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Pour pouvoir se plaindre avec succès d’un retard injustifié, la partie recourante doit être vainement intervenue auprès de l’autorité pour que celle-ci statue à bref délai (ATF 126 V 244 consid. 2b).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d’elle (cf. TF 1B_561/2021 du 12 novembre 2021 consid. 2 ; TF 1B_309/2021 du 3 septembre 2021 consid. 4). Si l’autorité de recours constate un déni de justice ou un retard injustifié, elle peut donner des instructions à l’autorité concernée en lui impartissant des délais pour s’exécuter (art. 397 al. 4 CPP). Dès que l’autorité a statué, le justiciable perd en principe tout intérêt juridique à faire constater un éventuel retard à statuer (ATF 142 I 135 consid. 1.3.1 ; ATF 136 III 497 consid. 2.1 ; TF 1B_87/2021 du 29 avril 2021 consid. 1.4 et les réf. citées).</w:t>
      </w:r>
    </w:p>
    <w:p>
      <w:r>
        <w:rPr>
          <w:b/>
        </w:rPr>
        <w:t>E. 3.3</w:t>
      </w:r>
    </w:p>
    <w:p>
      <w:r>
        <w:t>En l’espèce, il est relevé que le recourant avait déjà atteint les deux tiers de sa peine au moment où le jugement pénal a été rendu. Toutefois, le recourant ayant déposé un appel contre ce jugement, celui-ci n’était pas définitif. Après retrait de cet appel le 13 juillet 2023, l’OEP a saisi le Juge d’application des peines le 4 août 2023. Celui-ci a tenu audience le 17 août et a statué le 23 août 2023. En l’espèce, il n’apparaît pas que la procédure ait connu des temps morts. Cette question pourrait</w:t>
      </w:r>
    </w:p>
    <w:p>
      <w:r>
        <w:t>- 12 - toutefois demeurer ouverte. En effet, comme relevé plus haut (cf. supra consid. 3.2), pour pouvoir se plaindre d’un retard injustifié, le recourant doit être vainement intervenu auprès de l’autorité pour que celle-ci statue à bref délai. Or il ne ressort pas des pièces produites au dossier que tel aurait été le cas et le recourant ne le soutient d’ailleurs pas dans le cadre de son recours. Quoi qu’il en soit, la Juge d’application des peines ayant finalement statué le 23 août 2023, le recourant a perdu tout intérêt juridique à faire constater un éventuel retard. Au vu de ce qui précède, le grief est rejeté dans la mesure où il est recevable.</w:t>
      </w:r>
    </w:p>
    <w:p>
      <w:r>
        <w:rPr>
          <w:b/>
        </w:rPr>
        <w:t>E. 4.1</w:t>
      </w:r>
    </w:p>
    <w:p>
      <w:r>
        <w:t>Le recourant se plaint enfin d’une violation de l’art. 86 CP en tant que la Juge d’application des peines a retenu que le pronostic était défavorable, en se fondant sur les incidents survenus en détention et sur ses déclarations ou son attitude lors de l’audience de libération conditionnelle. Il relève également qu’elle n’aurait aucunement expliqué pour quelles raisons elle se serait écartée des trois préavis positifs émis par I’OEP, la Direction de la prison du Bois-Mermet et le Ministère public Strada. Par ailleurs, il explique que, quand bien même les problèmes rencontrés en détention n’étaient pas excusables, ils étaient toutefois à mettre en lien avec les conditions de détention particulièrement difficiles au sein de la prison du Bois-Mermet, ainsi qu’avec ses difficultés psychologiques rencontrées. Il rappelle en outre qu’il avait déjà émis le souhait de rentrer en Iran auprès de sa famille à la Direction de la Prison du Bois-Mermet et qu’il lui était impossible d’établir un projet concret de réinsertion dans ce pays dans lequel les moyens de communication seraient extrêmement limités, sans évoquer la situation des droits humains. Il soutient ainsi qu’il n’existerait aucun risque de récidive qui justifierait de s’écarter de la règle, qui est l’octroi de la libération conditionnelle. A cet égard, il a listé des éléments qui plaideraient en faveur d’une libération conditionnelle, soit notamment les préavis positifs des autorités pénales, son sevrage tant à l’héroïne qu’à la méthadone, et</w:t>
      </w:r>
    </w:p>
    <w:p>
      <w:r>
        <w:t>- 13 - le fait que la détention était particulièrement éprouvante pour lui, de sorte que ce serait à juste titre que l’OEP aurait retenu que le risque de devoir subir le reste de sa peine aura un effet préventif.</w:t>
      </w:r>
    </w:p>
    <w:p>
      <w:r>
        <w:rPr>
          <w:b/>
        </w:rPr>
        <w:t>E. 4.2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w:t>
      </w:r>
    </w:p>
    <w:p>
      <w:r>
        <w:rPr>
          <w:b/>
        </w:rPr>
        <w:t>E. 4.3</w:t>
      </w:r>
    </w:p>
    <w:p>
      <w:r>
        <w:t>En l’espèce, il n’est pas contesté que le recourant a formellement débuté l’exécution de sa peine le 22 septembre 2022 et qu’il en a accompli les deux tiers le 20 mai 2023. La première des trois conditions cumulatives posées par l’art. 86 al. 1 CP est ainsi remplie.</w:t>
      </w:r>
    </w:p>
    <w:p>
      <w:r>
        <w:t>- 15 - S’agissant du comportement de K.________ durant l’exécution de sa peine – qui n’est pas un critère déterminant mais constitue un élément supplémentaire d’appréciation pour établir le pronostic (ATF 119 IV 5 consid. 1) – même si la Direction de la Prison du Bois-Mermet a exposé, dans son rapport du 2 août 2023, que le recourant peinait à respecter les règles, qu’il se montrait régulièrement arrogant et revendicateur et que son attitude était déplaisante, en précisant que trois sanctions disciplinaires avaient en outre été prononcées à son encontre, ces éléments ne l’ont toutefois pas empêchée de préaviser favorablement la libération conditionnelle du recourant. Il ressort d’ailleurs également de ce rapport que, depuis plusieurs semaines, le recourant paraissait remonter la pente et sollicitait à nouveau les éducatrices, tout en étant poli et respectueux. Son comportement en prison ne pouvant à lui seul constituer un élément défavorable quant à l’appréciation du pronostic qui doit être posé, il convient dès lors de déterminer s’il y a lieu de craindre que le recourant récidive et, en d’autres termes, si un pronostic défavorable doit être retenu. A l’instar de la Direction de la Prison du Bois- Mermet, tant l’OEP que le Ministère public Strada ont émis un avis favorable à la libération conditionnelle du recourant. Malgré le fait que K.________ ait déclaré, lors de son audition devant la Juge d’application des peines, qu’il entendait rester en Suisse pour éventuellement travailler jusqu’à la fin de sa peine, il résulte tant de ses déclarations à la Direction de la Prison du Bois-Mermet, que de ses écrits, soit notamment du recours, qu’il est d’accord de quitter le territoire suisse et qu’il souhaite retourner en Iran auprès de sa famille, pays dans lequel il pourrait travailler dans le domaine de la construction. Aucun élément du dossier ne permet de remettre en doute ses déclarations. De plus, les infractions commises par le recourant l’ont été pour partie en lien avec sa consommation de stupéfiants. A ce titre, il a soigné son addiction et s’est sevré progressivement de la méthadone initialement prescrite, de sorte qu’au moment du jugement il avait totalement cessé sa consommation de méthadone.</w:t>
      </w:r>
    </w:p>
    <w:p>
      <w:r>
        <w:t>- 16 - Au vu de ces éléments, on ne saurait retenir un pronostic entièrement défavorable à son encontre, même si, toxicomane mais sevré, il existe un risque de récidive lequel semble toutefois inhérent à sa situation et qui ne risque pas de s’améliorer avec le solde de peine dont l’échéance se situe au mois d’octobre 2023. Au regard du pronostic différentiel, il y a également lieu d’admettre que l’exécution du solde de la peine ne favorisera pas mieux la réinsertion du recourant. Il faut ainsi constater que les conditions de la libération conditionnelle sont remplies, de sorte qu’elle doit être accordée nonobstant l’expulsion prononcée. En effet, selon l’art. 66c al. 3 CP, l’expulsion n’est exécutée que dès que la personne est libérée conditionnellement. Partant, il convient d’ordonner la libération immédiate de K.________ et de lui impartir un délai d’épreuve d’une année à partir de la date de sa libération effective, conformément à l’art. 87 al. 1 CP, le solde de peine étant en l’espèce inférieur à un an.</w:t>
      </w:r>
    </w:p>
    <w:p>
      <w:r>
        <w:rPr>
          <w:b/>
        </w:rPr>
        <w:t>E. 5</w:t>
      </w:r>
    </w:p>
    <w:p>
      <w:r>
        <w:t>Au vu de ce qui précède, le recours doit être admis et l’ordonnance entreprise reformée, en ce sens que la libération conditionnelle est accordée au recourant et le délai d’épreuve fixé à une année. Me Charlotte Palazzo est désignée en qualité de défenseur d’office de K.________ pour la procédure de recours. Elle a produit avec l’acte de recours une liste d’opérations faisant état de 9 heures et 5 minutes d’activité consacrées à la procédure de recours, correspondant à 1’978 fr. 20 au total, débours, vacation et TVA compris. Le montant réclamé est toutefois excessif, le temps consacré à la rédaction du recours et aux recherches juridiques devant être réduit à 4 heures et 30 minutes au total au lieu de 7 heures. L’indemnité d’office, au tarif horaire de 180 fr., doit ainsi être fixée à 1’184 fr. 95 (180 fr. x 6h35),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w:t>
      </w:r>
    </w:p>
    <w:p>
      <w:r>
        <w:t>- 17 - 28 septembre 2010 ; BLV 312.03.1]), par 102 fr. 30, une vacation par 120 fr. et la TVA au taux de 7,7 % sur le tout, par 66 fr. 45, soit à 1’431 fr. au total, en chiffres arrondis. Les frais de la procédure de recours, constitués en l’espèce de l’émolument d’arrêt, par 1’760 fr. (art. 20 al. 1 TFIP [tarif des frais de procédure et indemnités en matière pénale du 28 septembre 2010 ; BLV 312.03.1]), et des frais imputables à la défense d’office (art. 422 al. 1 et 2 let. a CPP), fixés à 1’431 fr., seront laissés à la charge de l’Etat (art. 423 al. 1 CPP). Par ces motifs, la Chambre des recours pénale prononce : I. Le recours est admis. II. L’ordonnance du 23 août 2023 est réformée comme il suit : « I. accorde la libération conditionnelle à K.________ ; Ibis. fixe le délai d’épreuve imparti à K.________ à 1 (un) an ; » L’ordonnance est confirmée pour le surplus. III. Me Charlotte Palazzo est désignée en qualité de défenseur d’office de K.________ pour la procédure de recours. IV. L’indemnité allouée à Me Charlotte Palazzo, défenseur d’office de K.________, est fixée à 1’431 fr. (mille quatre cent trente et un francs). V. Les frais d’arrêt, par 1’760 fr. (mille sept cent soixante francs), ainsi que l’indemnité allouée à Me Charlotte Palazzo, par 1’431 fr. (mille quatre cent trente et un francs), sont laissés à la charge de l’Etat. VI. L’arrêt est exécutoire.</w:t>
      </w:r>
    </w:p>
    <w:p>
      <w:r>
        <w:t>- 18 - La présidente : La greffière : Du Le présent arrêt, dont la rédaction a été approuvée à huis clos, est notifié, par l’envoi d’une copie complète par recommandé et par courriel, à : - Me Charlotte Palazzo, avocate (pour K.________), - Ministère public central, et communiqué par courrier et courriel à : - Mme la Juge d’application des peines, - Mme la Procureur Strada, - Office d’exécution des peines - Direction de la Prison du Bois-Mermet, - Service de la population,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