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AP23.014660 vom 11. Oktober 2023</w:t>
      </w:r>
    </w:p>
    <w:p>
      <w:r>
        <w:t>VD Tribunal cantonal, 2023-10-11, FR</w:t>
      </w:r>
    </w:p>
    <w:p>
      <w:r>
        <w:rPr>
          <w:b/>
        </w:rPr>
        <w:t xml:space="preserve">Quelle: </w:t>
      </w:r>
      <w:r>
        <w:t>https://mcp.opencaselaw.ch/entscheid/vd_gerichte_AP23.014660</w:t>
      </w:r>
    </w:p>
    <w:p>
      <w:r>
        <w:t>FR: VD_GERICHTE AP23.014660 du 11 octobre 2023</w:t>
      </w:r>
    </w:p>
    <w:p>
      <w:r>
        <w:t>IT: VD_GERICHTE AP23.014660 del 11 ottobre 2023</w:t>
      </w:r>
    </w:p>
    <w:p>
      <w:pPr>
        <w:pStyle w:val="Heading2"/>
      </w:pPr>
      <w:r>
        <w:t>Volltext</w:t>
      </w:r>
    </w:p>
    <w:p>
      <w:r>
        <w:t>TRIBUNAL CANTONAL 843 AP23.014660-JSE CHAMBRE DE S RECO URS PEN ALE __________________________________________ Arrêt du 11 octobre 2023 __________________ Composition : M. KRIEGER, vice-président MM. Perrot et Maillard, juges Greffière : Mme Choukroun ***** Art. 382 al. 1 et 385 al. 1 CPP Statuant sur le recours interjeté le 4 octobre 2023 par K.________ contre l’ordonnance rendue le 27 septembre 2023 par la Juge d’application des peines dans la cause n° AP23.014660-JSE, la Chambre des recours pénale considère : En fait : A. a) K.________, né le [...] 1972 à [...], Cap-Vert, a purgé les peines privatives de liberté suivantes : 351</w:t>
      </w:r>
    </w:p>
    <w:p>
      <w:r>
        <w:t>- 2 - - 7 jours, en conversion d’une amende impayée, selon ordonnance pénale du 26 septembre 2019 du Ministère public de l’arrondissement du Nord vaudois, pour incitation à l’entrée, à la sortie ou au séjour illégaux au sens de la Loi fédérale sur les étrangers et l’intégration ; - 1 jour, en conversion d’une amende impayée, prononcé par la Commission de police de Payerne le 29 juin 2020 ; - 1 jour, en conversion d’une amende impayée, prononcé par la Commission de police de Payerne le 24 novembre 2020 ; - 150 jours, en conversion d’une peine pécuniaire demeurée impayée, selon ordonnance pénale du 4 mai 2021 du Ministère public de l’arrondissement de Lausanne, pour violation d’une obligation d’entretien ; - 1 jour, en conversion d’une amende impayée, prononcé par la Préfecture de la Broye-Vully le 19 mai 2021 ; - 1 jour, en conversion d’une amende impayée, prononcé par la Préfecture de la Broye-Vully le 30 juillet 2021 ; - 3 jours, en conversion d’une amende impayée, prononcés par la Préfecture de la Broye-Vully le 30 novembre 2021 ; - 18 mois – sur un total de 36 mois, dont 18 assorti d’un sursis de 5 ans –, sous déductions de 294 jours de détention ayant jugement et de 3 jours à titre de réparation du tort moral subi pour sa détention dans des conditions illicites, ainsi que 3 jours en conversion d’une amende impayée, selon jugement du 4 octobre 2022 du Tribunal correctionnel de l’arrondissement de la Broye et du Nord vaudois, pour infraction grave et contravention à la Loi fédérale sur les stupéfiants et infraction à la Loi fédérale sur les armes, l’autorité de jugement ayant en outre prononcé l’expulsion judiciaire du territoire suisse du prénommé pour une durée de 7 ans ; - 1 jour, en conversion d’une amende impayée, prononcé par la Commission de police de Payerne le 17 janvier 2022. K.________ a atteint les deux tiers de ses peines en date du 1er octobre 2023. b) Le 5 juin 2023, le Service de la population (SPOP) a indiqué que K.________ n’était plus au bénéfice d’une autorisation de séjour en</w:t>
      </w:r>
    </w:p>
    <w:p>
      <w:r>
        <w:t>- 3 - Suisse suite à l’expulsion judiciaire prononcée à son encontre et disposait d’un passeport valable, si bien que son expulsion pouvait être mise en œuvre dès sa libération à destination de [...]. B. a) Dans son préavis relatif à la libération conditionnelle du 15 juin 2023, la Direction des Etablissements de la plaine de l’Orbe (EPO) a mentionné que la prise en charge de K.________ ne posait pas de problématique particulière – sous réserve de quatre sanctions disciplinaires, entre le 9 décembre 2022 et le 30 août 2023, pour avoir été testé positif au THC (trois fois) et pour avoir possédé un chargeur USB et stocké des médicaments dans sa cellule (une fois) – et qu’il fournissait un travail de bonne qualité dans son activité à la buanderie. Elle a émis un préavis favorable à la libération conditionnelle de l’intéressé. Le 27 juillet 2023, l’Office d’exécution des peines (OEP) a proposé au Juge d’application des peines d’octroyer la libération conditionnelle à K.________ dès le jour où son expulsion judiciaire pourrait être mise en œuvre par les autorités compétentes, mais au plus tôt le 1er octobre 2023, assortie d’un délai d’épreuve d’une année. b) Entendu le 8 septembre 2023 par le Juge d’application des peines, K.________ a en particulier déclaré qu’il acceptait de quitter la Suisse. Par courrier du 20 septembre 2023, le Ministère public s’est rallié au préavis positif de l’OEP. c) Par ordonnance du 27 septembre 2023, la Juge d’application des peines a ordonné la libération de K.________ dès le jour où il pourrait être remis aux autorités administratives compétentes assurant son expulsion de Suisse, mais au plus tôt le 1er octobre 2023 (I), a fixé à un an la durée du délai d’épreuve imparti au condamné (II) et a laissé les frais de la procédure à la charge de l’Etat (III).</w:t>
      </w:r>
    </w:p>
    <w:p>
      <w:r>
        <w:t>- 4 - En substance, le premier juge a considéré que les conditions d’application de l’art. 86 al. 1 CP (Code pénal suisse du 21 décembre 1937 ; RS 311.0) étaient réalisées. Malgré les sanctions infligées à K.________ son comportement en détention ne s’opposait pas en soi à son élargissement, l’exécution de l’entier de ses peines n’apparaissant pas à même d’apporter une amélioration à la situation actuelle de K.________, en termes d’amendement, de prévention de la récidive ou d’élaboration de projets, étant relevé que le prénommé acceptait de se soumettre à l’expulsion judiciaire prononcée à son encontre et de quitter la Suisse. C. Par acte du 4 octobre 2023 (date du timbre postal), K.________, agissant seul, a formé recours contre cette ordonnance en indiquant « je vous prie Madame, Monsieur, m’accordée l’effet suspensife sur cette Procédure » (sic). Par décision du 10 octobre 2023, le vice-président de la Chambre de céans a déclaré irrecevable a requête d’effet suspensif. Il n’a pas été ordonné d’échange d’écritures.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w:t>
      </w:r>
    </w:p>
    <w:p>
      <w:r>
        <w:t>- 5 - suisse du 19 mai 2009 ; BLV 312.01] et art. 80 LOJV [loi vaudoise d’organisation judiciaire du 12 décembre 1979 ; BLV 173.01]). 1.2 En l’espèce, le recours a été interjeté en temps utile devant l’autorité compétente. 2. 2.1 2.1.1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21 juin 2019/506 consid. 2.1 ; CREP 2018/956 consid. 2.1 ; CREP 19 janvier 2016/31 consid. 1.2 et réf. cit.).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(TF 6B_112/2022 du 10 novembre 2022 consid. 1.2 et les références citées). 2.1.2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w:t>
      </w:r>
    </w:p>
    <w:p>
      <w:r>
        <w:t>- 6 -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Ainsi, l’art. 385 al. 2 CPP,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(art. 89 al. 1 CPP) (TF 6B_1447/2022 du 14 mars 2023 consid. 1.1 ; TF 1B_318/2021 du 25 janvier 2022 consid. 4.1 et les réf. cit. ; TF 6B_609/2021 du 19 juillet 2021 consid. 2.4 ; TF 6B_510/2020 du 15 septembre 2020 consid. 2.2 ; CREP 7 octobre 2022/740 consid. 1.2.2 ; CREP 17 août 2022/617).</w:t>
      </w:r>
    </w:p>
    <w:p>
      <w:r>
        <w:t>- 7 - 2.1.3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 18 mai 2021/450 consid. 2.2.2; CREP 20 novembre 2017/794 consid. 1.4 ; CREP 19 janvier 2016/31 précité consid. 1.4 et les références citées). Les autorités pénales ne peuvent que prendre acte de l’existence d’une décision administrative définitive sur la question du statut juridique du recourant en Suisse (TF 6B_40/2015 du 5 février 2015 consid. 3.3 ; CREP 2 novembre 2020/849 consid. 2.2 et les réf. citées). 2.2 En l’espèce, le recourant conclut à l’octroi d’un effet suspensif à sa libération, sans toutefois indiquer en quoi l’ordonnance contestée procèderait d’une fausse application de l'art. 86 al. 1 CP (Code pénal suisse du 21 décembre 1937 ; RS 311.0). Ce faisant, il ne conteste pas le dispositif de l'ordonnance attaquée, à raison, puisque, dès lors que sa libération conditionnelle est prononcée, il n’a pas d’intérêt pratique et actuel au recours. En réalité, K.________ ne conteste pas sa libération conditionnelle, mais le fait qu’il est prévu qu’au terme de sa détention, il soit remis aux autorités administratives pour l’exécution de son renvoi. Or, cette question échappait au pouvoir d’examen du Juge d’application des peines, qui n’a pas la compétence de revoir la décision de renvoi dont le recourant fait l’objet. Elle échappe également à la compétence de la Chambre des recours pénale.</w:t>
      </w:r>
    </w:p>
    <w:p>
      <w:r>
        <w:t>- 8 - Dans ces conditions, le recourant ne dispose pas d’un intérêt juridiquement protégé au recours, ni n’expose de moyens recevables pour contester les motifs fondant l’ordonnance entreprise (art. 382 al. 1 et 385 al. 1 CPP). Son recours est donc irrecevable. 3. Au vu de ce qui précède,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770 fr. (sept cent septante francs), sont mis à la charge de K.________. III. L’arrêt est exécutoire. Le vice-président : La greffière : Du Le présent arrêt, dont la rédaction a été approuvée à huis clos, est notifié, par l'envoi d'une copie complète, à : - M. K.________, - Ministère public central,</w:t>
      </w:r>
    </w:p>
    <w:p>
      <w:r>
        <w:t>- 9 - et communiqué à : ‑ Mme la Juge d’application des peines, - Mme la Procureure de l’arrondissement de Lausanne, - Office d’exécution des peines (OEP/PPL/39289/VR8/NVD), - Service de la population (15.01.1972), - Etablissements pénitentiaires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