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AP23.014049 vom 27. Juli 2023</w:t>
      </w:r>
    </w:p>
    <w:p>
      <w:r>
        <w:t>VD Tribunal cantonal, 2023-07-27, FR</w:t>
      </w:r>
    </w:p>
    <w:p>
      <w:r>
        <w:rPr>
          <w:b/>
        </w:rPr>
        <w:t xml:space="preserve">Quelle: </w:t>
      </w:r>
      <w:r>
        <w:t>https://mcp.opencaselaw.ch/entscheid/vd_gerichte_AP23.014049</w:t>
      </w:r>
    </w:p>
    <w:p>
      <w:r>
        <w:t>FR: VD_GERICHTE AP23.014049 du 27 juillet 2023</w:t>
      </w:r>
    </w:p>
    <w:p>
      <w:r>
        <w:t>IT: VD_GERICHTE AP23.014049 del 27 luglio 2023</w:t>
      </w:r>
    </w:p>
    <w:p>
      <w:pPr>
        <w:pStyle w:val="Heading2"/>
      </w:pPr>
      <w:r>
        <w:t>Erwägungen</w:t>
      </w:r>
    </w:p>
    <w:p>
      <w:r>
        <w:rPr>
          <w:b/>
        </w:rPr>
        <w:t>E. 19</w:t>
      </w:r>
    </w:p>
    <w:p>
      <w:r>
        <w:t>octobre 2022, les Drs [...] et [...], respectivement médecin chef et cheffe de clinique du Département de psychiatrie du CHUV, relevaient que la symptomatologie de D.________ présentait une perte du sens de la réalité, qui se traduisait par la présence d’idées délirantes de persécution, de grandeur et érotomaniaques. Ils relevaient également des difficultés de gestion de la colère, ainsi qu’une instabilité affective importante. Ils posaient le diagnostic de trouble délirant persistant et de traits de la personnalité de type paranoïaque, dyssociale et narcissique, le trouble mental étant considéré comme grave sur le plan médical. S’agissant du risque de récidive, les experts le considéraient comme élevé dans la commission d’actes violents et de même nature que ceux pour lesquels D.________ était renvoyé en jugement. Ils préconisaient une mesure</w:t>
      </w:r>
    </w:p>
    <w:p>
      <w:r>
        <w:t>- 3 - institutionnelle dans un établissement de mesures cadrant de type Curabilis, avec un suivi psychiatrique et psychothérapeutique axé à la fois sur les troubles délirants et sur les aspects dysfonctionnels de la personnalité, régulier, pour une durée indéterminée, afin de limiter le risque de récidive. Un encadrement dans une institution spécialisée était nécessaire selon eux en raison du risque de récidive. Dans un complément d’expertise du 4 janvier 2023, les experts ont confirmé le caractère grave du trouble affectant D.________. Ils insistaient sur le fait qu’un traitement ambulatoire au sens de l’art. 63 CP n’était pas suffisant pour réduire le risque de passage à l’acte, et ce d’autant plus que l’expertisé n’adhérait pas à d’éventuelles mesures ambulatoires et rejetait également l’idée d’un traitement imposé sous forme de règles de conduite. Les médecins ont par ailleurs mis l’accent sur le fait que les mois passés en détention ne semblaient pas avoir eu d’impact sur le risque de récidive. A ce sujet, ils relevaient que l’indifférence de D.________ vis-à-vis des normes sociales et des émotions de la victime, ainsi que son comportement impulsif, pouvaient favoriser le passage à l’acte violent avec de potentielles atteintes physiques et/ou sexuelles envers la victime, voire d’autres personnes. c) Outre la condamnation précitée, le casier judiciaire suisse de D.________ comporte les inscriptions suivantes : - 12 janvier 2016 : Staatsanwaltschaft Winterthur Unterland, peine pécuniaire de 30 jours-amende à 110 fr. le jour avec sursis durant 2 ans et amende de 500 fr. pour conduite d’un véhicule automobile avec un taux d’alcool qualifié dans le sang et entrave aux mesures de constatation de l’incapacité de conduire. Le sursis a été révoqué le 9 novembre 2018 ; - 3 février 2017 : Ministère public de l’arrondissement de Lausanne, peine pécuniaire de 15 jours-amende à 30 fr. le jour avec sursis durant 2 ans et amende de 300 fr. pour usage illicite d’un véhicule au sens de la Loi fédérale sur le transport de voyageurs, contravention à la Loi fédérale sur les stupéfiants et obtention</w:t>
      </w:r>
    </w:p>
    <w:p>
      <w:r>
        <w:t>- 4 - frauduleuse d’une prestation. Le sursis a été révoqué le 9 novembre 2018 ; - 23 août 2018 : Ministère public du canton de Fribourg, peine pécuniaire de</w:t>
      </w:r>
    </w:p>
    <w:p>
      <w:r>
        <w:rPr>
          <w:b/>
        </w:rPr>
        <w:t>E. 20</w:t>
      </w:r>
    </w:p>
    <w:p>
      <w:r>
        <w:t>jours-amende à 30 fr. le jour avec sursis durant 3 ans et amende de 500 fr. pour manquements répétés aux devoirs et insoumission au sens de la Loi fédérale sur le service civil ; - 9 novembre 2018 : Ministère public de l’arrondissement de Lausanne, peine pécuniaire de 80 jours-amende à 30 fr. le jour et amende de 500 fr. pour voies de fait, désagréments causés par la confrontation à un acte d’ordre sexuel et menaces, peine complémentaire d’ensemble avec celle du 12 janvier 2016 et complémentaire à celles du 23 août 2018 et du 3 février 2017 ; - 8 novembre 2021 : Ministère public de l’arrondissement de Lausanne, peine pécuniaire de 15 jours-amende à 20 fr. le jour et amende de 1'000 fr. pour injure et utilisation abusive d’une installation de télécommunication. B. Par décision du 11 juillet 2023, l’Office d’exécution des peines (ci-après : OEP) a ordonné le placement institutionnel de D.________ avec effet rétroactif au 28 février 2023, au sein de la Prison de la Croisée, puis au sein de la Colonie fermée des Etablissements de la Plaine de l’Orbe (ci- après : EPO), à Orbe, dès qu’une place serait disponible, avec la poursuite du traitement psychothérapeutique auprès du Service de médecine est psychiatrie pénitentiaire (ci-après : SMPP). Il a également suspendu l’exécution de la peine privative de liberté et des peines privatives de liberté de substitution de D.________ au profit de la mesure thérapeutique institutionnelle. Se fondant sur les conclusions de l’expertise psychiatrique notamment, l’OEP a considéré qu’un cadre fermé en milieu carcéral restait nécessaire pour s’assurer de la poursuite du traitement thérapeutique de D.________, pour évaluer les effets du suivi et pour observer son comportement dans le but d’éviter tout risque de fuite ou de récidive.</w:t>
      </w:r>
    </w:p>
    <w:p>
      <w:r>
        <w:t>- 5 - C. Par acte du 19 juillet 2023, D.________, agissant seul, a recouru contre cette décision en concluant implicitement à son annulation et à ce que le traitement psychiatrique auquel il doit se soumettre se poursuive sous forme ambulatoire. Il n’a pas été ordonné d’échange d’écritures. En d roit : 1. 1.1 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 1.2 En l’espèce, interjeté en temps utile auprès de l'autorité compétente par le condamné à une mesure thérapeutique institutionnelle qui a qualité pour recourir (art. 382 al. 1 CPP), et dans les formes prescrites (art. 385 al. 1 CPP), le recours est recevable, sous réserve de ce qui suit (cf. consid. 2.3). 2.</w:t>
      </w:r>
    </w:p>
    <w:p>
      <w:r>
        <w:t>- 6 - 2.1 Le recourant invoque avoir pris conscience de ses actes depuis le début de sa détention et s’être engagé à ne plus reprendre contact avec ses victimes, ce qui justifierait selon lui que la mesure thérapeutique à laquelle il doit se soumettre puisse prendre la forme d’un traitement ambulatoire, plutôt que se dérouler en milieu fermé. Il soutient que l’expertise est trop ancienne et que ses conclusions ne sont plus pertinentes puisqu’elle ne prend pas en compte l’amélioration de son comportement depuis le début de sa détention. Le recourant remet également implicitement en question la capacité des EPO à offrir un cadre adéquat pour la mise en place de sa mesure, arguant qu’il n’aurait à ce jour pas encore commencé de thérapie et qu’on lui aurait dit que le service de psychiatrie était surchargé. D.________ critique enfin son maintien en détention en tant qu’il se base sur l’existence d’un risque qu’il commette de nouvelles infractions dans le futur, invoquant que l’infraction ayant mené à sa condamnation était la seule de ce type qu’il ait commise. 2.2 2.2.1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w:t>
      </w:r>
    </w:p>
    <w:p>
      <w:r>
        <w:t>- 7 - 14 janvier 2014 consid. 4.4.1 ; TF 6B_384/2010 du 15 septembre 2010 consid. 2.1.1).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1B_284/2023 du 16 juin 2023 consid. 2.2 ; TF 6B_1069/2021 du 12 novembre 2021 consid. 2.2 ; TF 6B_154/2017 du 25 octobre 2017 consid. 2.3.1 ; TF 6B_538/2013 du 14 octobre 2013 consid. 6.1.1).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du 11 mars 2022 consid. 2.6.2). La question de savoir si le placement doit s'effectuer en milieu fermé ou non relève, à l'instar du choix du lieu d’exécution de la mesure, de la compétence de l'autorité d'exécution (ATF 142 IV 1 consid. 2.5, JdT 2016 IV 329 spéc. 338 ; TF 6B_360/2023 du 15 mai 2023 consid. 2 ; TF 6B_703/2016 du 2 juin 2017). Aux termes de l’art. 21 al. 2 let. a LEP, dans le cas où un traitement thérapeutique institutionnel a été ordonné à l’endroit d’une personne condamnée, l’OEP est compétent pour mandater l’établissement dans lequel la personne condamnée sera placée, notamment en tenant compte du risque de fuite ou de récidive (art. 59 al. 2 et 3 CP).</w:t>
      </w:r>
    </w:p>
    <w:p>
      <w:r>
        <w:t>- 8 - De jurisprudence constante, la Cour de céans considère que les EPO sont des établissements adéquats pour un suivi psychothérapeutique, dès lors qu’ils disposent d’une unité psychiatrique gérée par le SMPP susceptible de prendre en charge un traitement thérapeutique institutionnel (CREP 11 août 2022/600 consid. 2.2.2 : CREP 28 juin 2022/441 ; CREP 4 septembre 2019/719 consid. 2.3 ; CREP 24 avril 2019/321 consid. 2.3). Le Tribunal fédéral a également récemment confirmé, en tenant compte de la jurisprudence de la Cour européenne des droits de l’homme - et en particulier de l’arrêt Kadusic c. Suisse du 9 janvier 2018 - qu’une mesure thérapeutique institutionnelle en milieu fermé pouvait être exécutée au sein des EPO (TF 6B_925/2022 et 6B_1142/2022 du 29 mars 2023 ; TF 6B_1322/2021 précité). Il est notoire et admis que la Prison de la Croisée est également un établissement adéquat pour une mesure thérapeutique institutionnelle, puisque le SMPP y assure une présence médicale et thérapeutique, respectivement que le traitement nécessaire est exercé par du personnel qualifié conformément à l’art. 59 al. 3 CP (CREP 20 octobre 2022/756 consid 2.2.2 ; CREP 1er avril 2022/224 consid. 3.3 ; CREP 6 septembre 2018/681 consid. 2.3 ; TF 6B_1051/2020 du 24 septembre 2021 consid. 4.4). 2.2.2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6B_1216/2018 du 16 janvier 2019 consid. 1.1 ; TF 6B_1243/2017 du 13</w:t>
      </w:r>
    </w:p>
    <w:p>
      <w:r>
        <w:t>- 9 - mars 2018 consid. 1.1 ; TF 6B_319/2017 du 28 septembre 2017 consid. 1.1). 2.3 En l’espèce, le recourant a été condamné par jugement définitif et exécutoire à une mesure thérapeutique institutionnelle au sens de l’art. 59 CP en raison du trouble psychiatrique dont il souffre et du lien entre celui-ci et les infractions dont il a été reconnu coupable. L’OEP n’est pas compétent pour prononcer la levée d’une mesure en application des art. 56 al. 6 et 62c CP, et la décision attaquée ne se prononce pas sur ce point. La Chambre des recours pénale n’est donc pas compétente pour se prononcer sur la levée de la mesure thérapeutique institutionnelle et son remplacement par une autre mesure, ces questions étant exorbitantes à la décision attaquée. Dans ces conditions, la conclusion du recourant tendant à être « mis au bénéfice d’un article 63 CP », soit d’un traitement ambulatoire (cf. mémoire de recours, p. 1), est irrecevable. En revanche, le placement du recourant dans un établissement fermé pour exécuter le traitement institutionnel fait l’objet de la décision contestée et peut être attaqué. Toutefois, les arguments invoqués par le recourant ne sont pas convaincants. La « prise de conscience » dont il se prévaut est un élément insuffisant au regard des conclusions résultant de l’expertise psychiatrique, qui n’est pas ancienne, contrairement à ce que soutient le recourant, puisqu’elle date d’octobre 2022 et a au demeurant fait l’objet d’un complément en janvier 2023. On ne discerne en particulier pas pour quel motif le risque élevé de récidive mis en avant par les experts, directement lié au trouble dont souffre D.________ et justifiant selon eux un traitement en établissement fermé, n’existerait plus à ce jour. On rappellera que, comme cela ressort du jugement du 28 février 2023, ni sa condamnation par ordonnance pénale du 8 novembre 2021, ni les mises en garde du Ministère public, ni l’ordonnance de mesures provisionnelles du 1er avril 2022 n’ont empêché D.________ de continuer à harceler O.________ et sa famille. Le risque de récidive est donc patent, comme l’ont du reste souligné les experts.</w:t>
      </w:r>
    </w:p>
    <w:p>
      <w:r>
        <w:t>- 10 - Pour le surplus, D.________ bénéficie d’une prise en charge effective et adaptée à sa pathologie à la Prison de la Croisée, dotée des ressources et des moyens nécessaires pour garantir sa prise en charge thérapeutique, ce qui sera également le cas de la Colonie fermée des EPO. Son suivi thérapeutique sera prodigué par le SMPP, ce qui, au vu de la jurisprudence du Tribunal fédéral, est suffisant pour retenir que le traitement thérapeutique nécessaire sera assuré par du personnel qualifié au sens de l’art. 59 al. 3 CP. 3. En définitive, le recours, manifestement mal fondé, doit être rejeté sans échange d’écritures (art. 390 al. 2 CPP) et la décision entreprise confirmée. Les frais de la procédure de recours,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11 juillet 2023 est confirmée. III. Les frais d’arrêt, par 990 fr. (neuf cent nonante francs), sont mis à la charge de D.________. IV. L’arrêt est exécutoire. La présidente : Le greffier :</w:t>
      </w:r>
    </w:p>
    <w:p>
      <w:r>
        <w:t>- 11 - Du Le présent arrêt, dont la rédaction a été approuvée à huis clos, est notifié, par l'envoi d'une copie complète, à : - D.________, - Ministère public central, et communiqué à : - Office d’exécution des peines (réf. OEP/MES/160842/CGY/MKR), - Direction de la Prison de la Croisée,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