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AP23.013875 vom 27. Juli 2023</w:t>
      </w:r>
    </w:p>
    <w:p>
      <w:r>
        <w:t>VD Tribunal cantonal, 2023-07-27, FR</w:t>
      </w:r>
    </w:p>
    <w:p>
      <w:r>
        <w:rPr>
          <w:b/>
        </w:rPr>
        <w:t xml:space="preserve">Quelle: </w:t>
      </w:r>
      <w:r>
        <w:t>https://mcp.opencaselaw.ch/entscheid/vd_gerichte_AP23.013875</w:t>
      </w:r>
    </w:p>
    <w:p>
      <w:r>
        <w:t>FR: VD_GERICHTE AP23.013875 du 27 juillet 2023</w:t>
      </w:r>
    </w:p>
    <w:p>
      <w:r>
        <w:t>IT: VD_GERICHTE AP23.013875 del 27 luglio 2023</w:t>
      </w:r>
    </w:p>
    <w:p>
      <w:pPr>
        <w:pStyle w:val="Heading2"/>
      </w:pPr>
      <w:r>
        <w:t>Erwägungen</w:t>
      </w:r>
    </w:p>
    <w:p>
      <w:r>
        <w:rPr>
          <w:b/>
        </w:rPr>
        <w:t>E. 1.1</w:t>
      </w:r>
    </w:p>
    <w:p>
      <w:r>
        <w:t>Aux termes de l'art. 38 al. 1 LEP (loi vaudoise sur l’exécution des condamnations pénales du 4 juillet 2006 ; BLV 340.01), les décisions rendues par l’Office d’exécution des peines – lequel est notamment compétent pour autoriser un détenu à exécuter le solde de sa peine sous la forme de travail externe (art. 19 al. 1 let. i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w:t>
      </w:r>
    </w:p>
    <w:p>
      <w:r>
        <w:t>- 5 -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w:t>
      </w:r>
    </w:p>
    <w:p>
      <w:r>
        <w:rPr>
          <w:b/>
        </w:rPr>
        <w:t>E. 1.3</w:t>
      </w:r>
    </w:p>
    <w:p>
      <w:r>
        <w:t>En l’espèce, le recours a été interjeté en temps utile, auprès de l'autorité compétente, par le condamné qui a qualité pour recourir (art. 382 al. 1 CPP). Les pièces nouvelles produites le 26 juillet 2023 sont recevables (art. 389 al. 3 CPP).</w:t>
      </w:r>
    </w:p>
    <w:p>
      <w:r>
        <w:rPr>
          <w:b/>
        </w:rPr>
        <w:t>E. 2</w:t>
      </w:r>
    </w:p>
    <w:p>
      <w:r>
        <w:t>A titre de mesure d’instruction, le recourant requiert la production, en mains de la direction de la Prison du Bois-Mermet, d’un rapport de comportement. En l’espèce, le recourant n’expose pas en quoi ce rapport serait pertinent pour justifier un réexamen, en application de l’art. 64 LPA- VD, de la décision de l’OEP du 8 mai 2023. Au demeurant, rien dans le dossier de l’OEP ne permet de laisser penser que le comportement du recourant se serait détérioré depuis le préavis favorable émis le 15 mars 2023 par la direction de la Prison du Bois-Mermet, dans le cadre de l’examen de la libération conditionnelle. En outre, un bon comportement en détention, qui est exigé de tout détenu, ne constitue qu’un élément parmi d’autres, de surcroit non déterminant dans le cas d’espèce (cf. infra consid. 3.3), pour apprécier si une personne condamnée présente ou non un risque de commettre de nouvelles infractions. Du reste, la Juge d’application des peines a refusé la libération conditionnelle, nonobstant le</w:t>
      </w:r>
    </w:p>
    <w:p>
      <w:r>
        <w:t>- 6 - préavis favorable de l’établissement carcéral. Partant, cette mesure d’instruction est rejetée.</w:t>
      </w:r>
    </w:p>
    <w:p>
      <w:r>
        <w:rPr>
          <w:b/>
        </w:rPr>
        <w:t>E. 3</w:t>
      </w:r>
    </w:p>
    <w:p>
      <w:r>
        <w:t>al. 1 let. a, c et e).</w:t>
      </w:r>
    </w:p>
    <w:p>
      <w:r>
        <w:rPr>
          <w:b/>
        </w:rPr>
        <w:t>E. 3.1</w:t>
      </w:r>
    </w:p>
    <w:p>
      <w:r>
        <w:t>Selon l’art. 64 al. 1 LPA-VD, une partie peut demander à l’autorité de réexaminer sa décision. L’autorité entre en matière sur la demande si l’état de fait à la base de la décision s’est modifié dans une mesure notable depuis lors (al. 2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w:t>
      </w:r>
    </w:p>
    <w:p>
      <w:r>
        <w:rPr>
          <w:b/>
        </w:rPr>
        <w:t>E. 3.2.1</w:t>
      </w:r>
    </w:p>
    <w:p>
      <w:r>
        <w:t>L'art. 77a CP dispose que la peine privative de liberté est exécutée sous la forme de travail externe si le détenu a subi une partie de sa peine, en règle générale au moins la moitié, et s'il n'y a pas lieu de craindre qu'il ne s'enfuie ou ne commette de nouvelles infractions (al. 1).</w:t>
      </w:r>
    </w:p>
    <w:p>
      <w:r>
        <w:t>- 7 - En cas de travail externe, le détenu travaille hors de l'établissement et passe ses heures de loisirs et de repos dans l'établissement. Le passage au travail externe intervient en principe après un séjour d'une durée appropriée dans un établissement ouvert ou dans la section ouverte d'un établissement fermé. Les travaux ménagers et la garde des enfants sont considérés comme travail externe (al. 2).</w:t>
      </w:r>
    </w:p>
    <w:p>
      <w:r>
        <w:rPr>
          <w:b/>
        </w:rPr>
        <w:t>E. 3.2.2</w:t>
      </w:r>
    </w:p>
    <w:p>
      <w:r>
        <w:t>Le travail externe constitue la dernière étape de la progression du détenu avant la libération conditionnelle, voire la libération définitive. Il a pour but, dans l'optique de la libération conditionnelle, de réinsérer le détenu dans le monde du travail. Il doit lui permettre de "faire un pas vers la liberté" par un travail hors du milieu carcéral, après une période d'exécution ordinaire de la peine, et ainsi de s'habituer à la vie normale (Dupuis et al., Petit commentaire, Code pénal, 2e éd., Bâle 2017, n. 2 ad art. 77a CP, n. 2 ad art. 77b CP). Le travail externe est soumis à certaines conditions. En premier lieu, le détenu devra avoir subi une partie de sa peine, qui, en général, équivaudra à la moitié de celle-ci. Cette condition montre que le régime du travail externe est une phase de l'élargissement progressif de l'exécution de la peine, et non une modalité d'exécution de celle-ci, qui peut être autorisée au début de la peine (TF 6B_131/2016 du 3 mars 2016 consid. 2.2). En outre, le travail externe ne pourra être accordé que s'il n'y a pas lieu de craindre la fuite ou la récidive du détenu. A ces deux conditions impératives, l'art. 77 al. 2 CP ajoute que le détenu doit en principe avoir été placé pendant une durée appropriée en milieu ouvert pour pouvoir bénéficier du travail externe. Le passage à un travail externe ne devrait donc pas se faire en principe directement à partir d'un établissement fermé, mais depuis un établissement ouvert ou une section ouverte d'un établissement fermé.</w:t>
      </w:r>
    </w:p>
    <w:p>
      <w:r>
        <w:rPr>
          <w:b/>
        </w:rPr>
        <w:t>E. 3.2.3</w:t>
      </w:r>
    </w:p>
    <w:p>
      <w:r>
        <w:t>Les conditions à remplir pour être placé en régime de travail externe sont concrétisées au niveau cantonal aux art. 164 ss RSPC (règlement sur le statut des personnes condamnées exécutant une peine privative de liberté ou une mesure ; BLV 340.01.1). L'art. 164 RSPC prévoit</w:t>
      </w:r>
    </w:p>
    <w:p>
      <w:r>
        <w:t>- 8 - que le régime de travail externe est limité dans le temps et n'excède en principe pas douze mois ; il réserve toutefois les situations des personnes détenues condamnées à de longues peines ou à des mesures. Selon l'art. 165 RSPC, le condamné doit avoir subi une partie de sa peine, en règle générale la moitié (let. a), avoir, en principe, donné satisfaction pendant au moins six mois dans le cadre d'un placement dans un établissement ouvert ou dans la section ouverte d'un établissement fermé et avoir réussi plusieurs congés (let. b), être au bénéfice d'une activité professionnelle, occupationnelle ou de formation à 50 % au minimum et agréée par l'autorité dont elle dépend (let. c), apparaître digne de confiance et capable de respecter les conditions inhérentes au régime (let. d), ne pas présenter de risque de fuite ou de commission de nouvelles infractions (let. e), avoir respecté le plan d'exécution de la sanction (let. f) et être autorisé à séjourner et à exercer une activité lucrative sur le territoire suisse (let. g). Il faut enfin qu'une place soit disponible dans un établissement autorisé pour l'exécution du travail externe (let. h). Ces conditions sont cumulatives. La Décision concordataire du 25 septembre 2008 de la Conférence latine des autorités cantonales compétentes en matière d'exécution des peines et des mesures concernant le travail externe ainsi que le travail et le logement externes pose les mêmes conditions, en y ajoutant que le condamné doit disposer d'un document officiel attestant de son identité, ne pas mettre en danger le maintien de la sécurité et de l'ordre publics et avoir participé activement aux efforts de réinsertion (art.</w:t>
      </w:r>
    </w:p>
    <w:p>
      <w:r>
        <w:rPr>
          <w:b/>
        </w:rPr>
        <w:t>E. 3.3</w:t>
      </w:r>
    </w:p>
    <w:p>
      <w:r>
        <w:t>En l’espèce, la décision entreprise est une décision de non- entrée en matière sur la demande de réexamen de la décision rendue par l’OEP le</w:t>
      </w:r>
    </w:p>
    <w:p>
      <w:r>
        <w:rPr>
          <w:b/>
        </w:rPr>
        <w:t>E. 8</w:t>
      </w:r>
    </w:p>
    <w:p>
      <w:r>
        <w:t>mai 2023, se limite à en contester le bien-fondé, alors qu’elle ne constitue pas l’objet du recours, sans exposer pour quels motifs l’OEP</w:t>
      </w:r>
    </w:p>
    <w:p>
      <w:r>
        <w:t>- 9 - aurait violé l’art. 64 LPA-VD en refusant de réexaminer cette décision. Ainsi, il ne démontre pas en quoi l’état de fait à la base de la décision du 8 mai 2023 se serait, depuis lors, modifié dans une mesure notable (art. 64 al. 2 let. a LPA-VD), ni même qu’il se serait prévalu de faits ou de moyens de preuve importants qu’il ne pouvait pas connaître lors de la décision précitée ou dont il ne pouvait pas ou n’avait pas de raison de se prévaloir à cette époque (art. 64 al. 2 let. b LPA-VD). Partant, le recours ne satisfait pas aux exigences de motivation de l’art. 385 al. 1 CPP, de sorte qu’il est irrecevable. Par surabondance, le recours devrait de toute manière être rejeté. En effet, force est de constater que, le 27 avril 2023, la Juge d’application des peines a transmis à l’OEP, sur demande de la défense, le procès-verbal d’audition de H.________ et de sa fille du même jour (cf. dossier OEP, onglet JAP, courriel du 27 avril 2023). En conséquence, les déclarations de cette dernière étaient connues de l’autorité d’exécution lorsqu’elle a rendu sa décision du 8 mai 2023. Le procès-verbal du 27 avril 2023, produit par le recourant, ne constitue dès lors pas un fait nouveau. Même à supposer que tel serait le cas, il ne justifierait de toute manière pas une appréciation différente de la situation. Au contraire, les propos tenus par le recourant devant la Juge d’application des peines confirment que celui-ci ne présente aucune forme de remise en question, puisqu’il persiste à contester les faits pour lesquels il a été condamné, admettant tout au plus avoir eu des « mots durs » à l’égard de sa famille (PV audition du 27 avril 2023, ll. 38 ss). Il a de plus soutenu que son épouse et sa fille auraient regretté leurs accusations à son encontre, ce que cette dernière a clairement démenti quelques instants plus tard (cf. ibidem, ll. 180 ss). Par ailleurs, les déclarations de [...] relatives à la remise en liberté de son père sont purement subjectives et doivent être appréciées avec circonspection, compte tenu de son histoire familiale, étant en outre relevé qu’elle a précisé qu’elle ne pouvait parler « ni pour [...], ni pour [ses] frères et soeurs » (ibidem, ll. 218). Quelle que soit la sincérité de ses propos, ceux-ci ne permettent de toute manière pas, à eux seuls, de remettre en question le risque de récidive qualifié d’élevé par les experts, notamment au regard de l’absence</w:t>
      </w:r>
    </w:p>
    <w:p>
      <w:r>
        <w:t>- 10 - d’amendement et d’introspection du recourant. Celle-ci a du reste été relevée par la Juge d’application des peines dans son ordonnance de refus de libération conditionnelle. Quant au jugement rendu le 28 juin 2023 par la Cour d’appel civile du Tribunal cantonal, il concerne uniquement la société du recourant et ne modifie en rien l’état de fait à la base de la décision 8 mai 2023. C’est donc à juste titre que l’OEP a considéré qu’il n’y avait pas lieu de réexaminer cette décision, les conditions de l’art. 64 al. 2 LPA-VD n’étant manifestement pas remplies. Enfin, le recourant fait valoir l’illicéité de ses conditions de détention et opère un raisonnement fondé sur une réduction de peine qui en découlerait, pour expliquer qu’il pourrait ne jamais être accessible au régime de travail externe avant le terme de sa peine. La décision entreprise ne portant pas sur cet objet, ce grief est irrecevable. 4. Il résulte de ce qui précède que le recours doit être déclaré irrecevable, sans échange d’écritures (art. 390 al. 2 CPP). Les frais de la procédure de recours, constitués en l’espèce du seul émolument d’arrêt (art. 422 al. 1 CPP), par 990 fr. (art. 20 al. 1 TFIP [tarif des frais de procédure et indemnités en matière pénale du 28 septembre 2010 ; BLV 312.03.1]), seront mis à la charge de H.________, qui doit être considéré comme ayant succombé (art. 428 al. 1 CPP). Enfin, la requête tendant à l’octroi de l’assistance judiciaire gratuite pour la procédure de recours doit être rejetée vu le sort du recours, celui-ci étant irrecevable et, partant, d’emblée dénué de chance de succès (TF 6B_1322/2021 du 11 mars 2022 consid. 4.1 et les références citées ; cf. également CREP 25 octobre 2022/802 ; CREP 26 juillet 2022/508 ; CREP 1er juin 2022/387).</w:t>
      </w:r>
    </w:p>
    <w:p>
      <w:r>
        <w:t>- 11 - Par ces motifs, la Chambre des recours pénale prononce : I. Le recours est irrecevable. II. La demande d’assistance judiciaire est rejetée. III. Les frais d’arrêt, par 990 fr. (neuf cent nonante francs), sont mis à la charge de H.________. IV. L’arrêt est exécutoire. La présidente : Le greffier : Du Le présent arrêt, dont la rédaction a été approuvée à huis clos, est notifié, par l'envoi d'une copie complète, à : - Me Manuela Ryter Godel, avocate (pour H.________), - Ministère public central, et communiqué à : - Office d’exécution des peines,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