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AP23.004752 vom 14. September 2023</w:t>
      </w:r>
    </w:p>
    <w:p>
      <w:r>
        <w:t>VD Tribunal cantonal, 2023-09-14, FR</w:t>
      </w:r>
    </w:p>
    <w:p>
      <w:r>
        <w:rPr>
          <w:b/>
        </w:rPr>
        <w:t xml:space="preserve">Quelle: </w:t>
      </w:r>
      <w:r>
        <w:t>https://mcp.opencaselaw.ch/entscheid/vd_gerichte_AP23.004752</w:t>
      </w:r>
    </w:p>
    <w:p>
      <w:r>
        <w:t>FR: VD_GERICHTE AP23.004752 du 14 septembre 2023</w:t>
      </w:r>
    </w:p>
    <w:p>
      <w:r>
        <w:t>IT: VD_GERICHTE AP23.004752 del 14 settembre 2023</w:t>
      </w:r>
    </w:p>
    <w:p>
      <w:pPr>
        <w:pStyle w:val="Heading2"/>
      </w:pPr>
      <w:r>
        <w:t>Erwägungen</w:t>
      </w:r>
    </w:p>
    <w:p>
      <w:r>
        <w:rPr>
          <w:b/>
        </w:rPr>
        <w:t>E. 3</w:t>
      </w:r>
    </w:p>
    <w:p>
      <w:r>
        <w:t>En conclusion, c’est à raison que le premier juge a refusé au recourant la libération conditionnelle du traitement institutionnel.</w:t>
      </w:r>
    </w:p>
    <w:p>
      <w:r>
        <w:rPr>
          <w:b/>
        </w:rPr>
        <w:t>E. 4</w:t>
      </w:r>
    </w:p>
    <w:p>
      <w:r>
        <w:t>Il résulte de ce qui précède que le recours, manifestement mal fondé, doit être rejeté, sans échange d’écritures (art. 390 al. 2 CPP), et l’ordonnance du 24 août 2023 confirmée. Les frais de la procédure de recours, par 2’640 fr. (art. 20 al. 1 TFIP [tarif des frais de procédure et indemnités en matière pénale du 28 septembre 2010; BLV 312.03.1]), ainsi que les frais imputables à la défense d’office (art. 422 al. 1 et 2 let. a CP P), fixés à 594 fr. en chiffres arrondis, qui comprennent des honoraires par 540 fr., pour trois heures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24 août 2023 est confirmée. III. L’indemnité allouée au défenseur d’office de B.________ est fixée à 594 fr. (cinq cent nonante-quatre francs). IV. Les frais d’arrêt, par 2’640 fr. (deux mille six cent quarante francs), ainsi que l’indemnité due au défenseur d’office de B.________, par 594 fr. (cinq cent nonante-quatre francs), sont mis à la charge de ce dernier.</w:t>
      </w:r>
    </w:p>
    <w:p>
      <w:r>
        <w:t>- 27 -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Quentin Racine, avocat (pour B.________), - Ministère public central, et communiqué à : ‑ Mme la Juge d’application des peines, - Mme la Procureure de l’arrondissement de l’Est vaudois, - Office d’exécution des peines (réf. OEP/MES/29572/CGY/BD), - M. [...], curateur, - Direction des EPO, par l’envoi de photocopies.</w:t>
      </w:r>
    </w:p>
    <w:p>
      <w:r>
        <w:t>- 28 -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