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AP23.000484 vom 20. Januar 2023</w:t>
      </w:r>
    </w:p>
    <w:p>
      <w:r>
        <w:t>VD Tribunal cantonal, 2023-01-20, FR</w:t>
      </w:r>
    </w:p>
    <w:p>
      <w:r>
        <w:rPr>
          <w:b/>
        </w:rPr>
        <w:t xml:space="preserve">Quelle: </w:t>
      </w:r>
      <w:r>
        <w:t>https://mcp.opencaselaw.ch/entscheid/vd_gerichte_AP23.000484</w:t>
      </w:r>
    </w:p>
    <w:p>
      <w:r>
        <w:t>FR: VD_GERICHTE AP23.000484 du 20 janvier 2023</w:t>
      </w:r>
    </w:p>
    <w:p>
      <w:r>
        <w:t>IT: VD_GERICHTE AP23.000484 del 20 gennaio 2023</w:t>
      </w:r>
    </w:p>
    <w:p>
      <w:pPr>
        <w:pStyle w:val="Heading2"/>
      </w:pPr>
      <w:r>
        <w:t>Volltext</w:t>
      </w:r>
    </w:p>
    <w:p>
      <w:r>
        <w:t>TRIBUNAL CANTONAL 47 AP23.000484 CHAMBRE DE S RECO URS PEN ALE __________________________________________ Arrêt du 20 janvier 2023 __________________ Composition : Mme BYRDE, présidente MM. Krieger et Perrot, juges Greffière : Mme Willemin Suhner ***** Art. 90, 396 al. 1 CPP Statuant sur le recours interjeté le 9 janvier 2023 par P. contre la décision rendue le 30 novembre 2022 par le Service pénitentiaire dans la cause n° AP23.000484, la Chambre des recours pénale considère : En fait : A. Par décision du 3 août 2022, la Direction des Etablissements de la Plaine de l’Orbe a prononcé une sanction à l’encontre du détenu P. sous la forme de trois jours d’arrêts disciplinaires (P. 5/1). 351</w:t>
      </w:r>
    </w:p>
    <w:p>
      <w:r>
        <w:t>- 2 - B. Par décision du 30 novembre 2022, munie des voies de droit, le Service pénitentiaire, statuant sans frais (III), a rejeté le recours daté du 6 août 2022 interjeté par P. contre la décision du 3 août précédent de la Direction des Etablissements de la Plaine de l’Orbe (I) et a confirmé celle- ci (II). Selon le suivi des envois postaux (P. 6), la décision précitée a été remise à la poste le 30 novembre 2022, P. a été avisé pour retrait le 1er décembre 2022, il a demandé la prolongation de la garde de l’envoi le 8 décembre 2022 et il a retiré le pli le 29 décembre 2022. C. Par acte du 9 janvier 2023, P., agissant seul, a recouru contre la décision du 30 novembre 2022. Il a conclu à son annulation et à ce que les frais soient laissés à la charge de l’Etat (P. 3). Le 13 janvier 2023, le Service pénitentiaire a transmis à la Chambre des recours pénale les pièces essentielles du dossier ayant abouti à la décision du 30 novembre 2022 (P. 5). Le 20 janvier 2023, l’Office d’exécution des peines a transmis au greffe de la Cour de céans, par téléphone, l’information selon laquelle P. avait été détenu du 30 novembre 2021 au 18 octobre 2022. En d roit : 1. 1.1 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w:t>
      </w:r>
    </w:p>
    <w:p>
      <w:r>
        <w:t>- 3 -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Selon l’art. 85 al. 4 let. a CPP, le prononcé est réputé notifié lorsque, expédié par lettre signature, il n’a pas été retiré dans les sept jours à compter de la tentative infructueuse de remise du pli, si la personne concernée devait s’attendre à une telle remise. Selon une jurisprudence constante, le délai de garde de sept jours n’est pas prolongé, même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127 I 31 consid. 2a/aa ; TF 1P.81/2007 du 26 mars 2007 consid. 3.2 ; ATF 134 V 49 ; TF 4A_476/2013 du 6 janvier 2014 ; TF 6B_314/2012 du 18 février 2013). 1.3 En l’espèce, il est établi que l’acte de recours a été déposé à la poste le 9 janvier 2023 (P. 3) ; il résulte en outre des éléments du dossier que P. n’était plus détenu lorsque la décision attaquée lui a été envoyée le 30 novembre 2022 pour notification à son adresse, à la [...], [...] ; qu’il a été avisé pour retrait le 1er décembre 2022 ; que le délai de garde est</w:t>
      </w:r>
    </w:p>
    <w:p>
      <w:r>
        <w:t>- 4 - arrivé à échéance le 8 décembre 2022 ; qu’il a demandé à la poste, à l’échéance du délai de garde, la conservation de l’envoi et qu’il a retiré le pli le 29 décembre 2022 (P. 6). La Cour de céans constate que le recours interjeté le 9 janvier 2023 est tardif, puisque la décision attaquée est réputée avoir été notifiée le dernier jour du délai de garde postal, soit le jeudi 8 décembre 2022, même si P. a demandé que son courrier soit gardé à l’office de poste plus longtemps, de sorte que le délai de recours est arrivé à échéance le lundi 19 décembre 2023. 2. Il résulte de ce qui précède que le recours doit être déclaré irrecevable. Les frais de la procédure de recours, par 440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Le recours est irrecevable. II. Les frais d’arrêt, par 440 fr. (quatre cent quarante francs), sont mis à la charge du recourant P.. III. L’arrêt est exécutoire. La présidente : La greffière :</w:t>
      </w:r>
    </w:p>
    <w:p>
      <w:r>
        <w:t>- 5 - Du Le présent arrêt, dont la rédaction a été approuvée à huis clos, est notifié, par l'envoi d'une copie complète, à : - P., - Ministère public central, et communiqué à : - M. le Chef du Service pénitentiaire (SPEN/154448/RBD),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