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AP22.023144 vom 11. Januar 2023</w:t>
      </w:r>
    </w:p>
    <w:p>
      <w:r>
        <w:t>VD Tribunal cantonal, 2023-01-11, FR</w:t>
      </w:r>
    </w:p>
    <w:p>
      <w:r>
        <w:rPr>
          <w:b/>
        </w:rPr>
        <w:t xml:space="preserve">Quelle: </w:t>
      </w:r>
      <w:r>
        <w:t>https://mcp.opencaselaw.ch/entscheid/vd_gerichte_AP22.023144</w:t>
      </w:r>
    </w:p>
    <w:p>
      <w:r>
        <w:t>FR: VD_GERICHTE AP22.023144 du 11 janvier 2023</w:t>
      </w:r>
    </w:p>
    <w:p>
      <w:r>
        <w:t>IT: VD_GERICHTE AP22.023144 del 11 gennaio 2023</w:t>
      </w:r>
    </w:p>
    <w:p>
      <w:pPr>
        <w:pStyle w:val="Heading2"/>
      </w:pPr>
      <w:r>
        <w:t>Erwägungen</w:t>
      </w:r>
    </w:p>
    <w:p>
      <w:r>
        <w:rPr>
          <w:b/>
        </w:rPr>
        <w:t>E. 2</w:t>
      </w:r>
    </w:p>
    <w:p>
      <w:r>
        <w:t>En l’espèce, le recourant est détenu depuis le 17 septembre 2020 ; le</w:t>
      </w:r>
    </w:p>
    <w:p>
      <w:r>
        <w:rPr>
          <w:b/>
        </w:rPr>
        <w:t>E. 3</w:t>
      </w:r>
    </w:p>
    <w:p>
      <w:r>
        <w:t>Au vu de ce qui précède, le recours doit être déclaré irrecevable, sans échange d’écritures (art. 390 al. 2 CPP). En application de l’art. 39 al. 1 CPP (cf. aussi art. 7 LPA-VD), la cause sera transmise au Service pénitentiaire comme objet de sa compétence. Il appartiendra à cette autorité de statuer également sur la requête d’assistance judiciaire formée par le recourant. Le présent arrêt sera rendu sans frais. Par ces motifs, la Chambre des recours pénale prononce : I. Le recours est irrecevable. II. L’acte du 12 décembre 2022 est transmis à la Direction du Service pénitentiaire comme objet de sa compétence. III. Il est statué sans frais. IV. L’arrêt est exécutoire. La présidente : Le greffier :</w:t>
      </w:r>
    </w:p>
    <w:p>
      <w:r>
        <w:t>- 8 - Du Le présent arrêt, dont la rédaction a été approuvée à huis clos, est notifié, par l'envoi d'une copie complète, à : - Me Mathias Micsiz, avocat (pour T.________), - Ministère public central, et communiqué à : - Service pénitentiaire, - Direction de la prison de la Croisée,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